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5C5F89" w14:textId="1AEA7CB5" w:rsidR="006136EE" w:rsidRPr="00CB38C2" w:rsidRDefault="00CD26F4" w:rsidP="00CB38C2">
      <w:pPr>
        <w:pStyle w:val="FTAchaptertitle"/>
        <w:jc w:val="both"/>
        <w:rPr>
          <w:sz w:val="28"/>
          <w:szCs w:val="28"/>
          <w:lang w:val="pt-BR"/>
        </w:rPr>
      </w:pPr>
      <w:bookmarkStart w:id="0" w:name="_Hlk151923383"/>
      <w:bookmarkStart w:id="1" w:name="_GoBack"/>
      <w:r w:rsidRPr="00CB38C2">
        <w:rPr>
          <w:rFonts w:eastAsia="Arial Unicode MS" w:cs="Arial Unicode MS"/>
          <w:sz w:val="28"/>
          <w:szCs w:val="28"/>
          <w:lang w:val="pt-BR"/>
        </w:rPr>
        <w:t>ENTENDIMENTO</w:t>
      </w:r>
      <w:r w:rsidR="008D39D8" w:rsidRPr="00CB38C2">
        <w:rPr>
          <w:sz w:val="28"/>
          <w:szCs w:val="28"/>
          <w:lang w:val="pt-BR"/>
        </w:rPr>
        <w:t xml:space="preserve"> </w:t>
      </w:r>
      <w:r w:rsidRPr="00CB38C2">
        <w:rPr>
          <w:rFonts w:eastAsia="Arial Unicode MS" w:cs="Arial Unicode MS"/>
          <w:sz w:val="28"/>
          <w:szCs w:val="28"/>
          <w:lang w:val="pt-BR"/>
        </w:rPr>
        <w:t>Relativo ao capítulo 13 (Comércio e Desenvolvimento Sustentável) do Acordo de Livre Comércio entre o MERCOSUL</w:t>
      </w:r>
      <w:bookmarkEnd w:id="0"/>
      <w:r w:rsidR="00CA110D" w:rsidRPr="00CB38C2">
        <w:rPr>
          <w:rFonts w:eastAsia="Arial Unicode MS" w:cs="Arial Unicode MS"/>
          <w:sz w:val="28"/>
          <w:szCs w:val="28"/>
          <w:lang w:val="pt-BR"/>
        </w:rPr>
        <w:t xml:space="preserve"> e os Estados da EFTA</w:t>
      </w:r>
    </w:p>
    <w:p w14:paraId="68CA0054" w14:textId="77777777" w:rsidR="006136EE" w:rsidRPr="00CB38C2" w:rsidRDefault="006136EE" w:rsidP="00CB38C2">
      <w:pPr>
        <w:pStyle w:val="Body"/>
        <w:spacing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7B9692" w14:textId="77777777" w:rsidR="006136EE" w:rsidRPr="00CB38C2" w:rsidRDefault="00CD26F4" w:rsidP="00CB38C2">
      <w:pPr>
        <w:pStyle w:val="Corpodetexto"/>
        <w:spacing w:after="0"/>
        <w:jc w:val="both"/>
        <w:rPr>
          <w:lang w:val="pt-BR"/>
        </w:rPr>
      </w:pPr>
      <w:r w:rsidRPr="00CB38C2">
        <w:rPr>
          <w:lang w:val="pt-BR"/>
        </w:rPr>
        <w:t>Islândia, o Principado do Liechtenstein, o Reino da Noruega e a Confederação Suíça (Estados da EFTA),</w:t>
      </w:r>
    </w:p>
    <w:p w14:paraId="284C22C7" w14:textId="77777777" w:rsidR="006136EE" w:rsidRPr="00CB38C2" w:rsidRDefault="006136EE" w:rsidP="00CB38C2">
      <w:pPr>
        <w:pStyle w:val="Corpodetexto"/>
        <w:spacing w:after="0"/>
        <w:jc w:val="both"/>
        <w:rPr>
          <w:lang w:val="pt-BR"/>
        </w:rPr>
      </w:pPr>
    </w:p>
    <w:p w14:paraId="0BDEE791" w14:textId="77777777" w:rsidR="006136EE" w:rsidRPr="00CB38C2" w:rsidRDefault="00CD26F4" w:rsidP="00CB38C2">
      <w:pPr>
        <w:pStyle w:val="Corpodetexto"/>
        <w:spacing w:after="0"/>
        <w:jc w:val="both"/>
        <w:rPr>
          <w:lang w:val="pt-BR"/>
        </w:rPr>
      </w:pPr>
      <w:r w:rsidRPr="00CB38C2">
        <w:rPr>
          <w:lang w:val="pt-BR"/>
        </w:rPr>
        <w:t>e</w:t>
      </w:r>
    </w:p>
    <w:p w14:paraId="01664CCB" w14:textId="77777777" w:rsidR="006136EE" w:rsidRPr="00CB38C2" w:rsidRDefault="006136EE" w:rsidP="00CB38C2">
      <w:pPr>
        <w:pStyle w:val="Corpodetexto"/>
        <w:spacing w:after="0"/>
        <w:jc w:val="both"/>
        <w:rPr>
          <w:lang w:val="pt-BR"/>
        </w:rPr>
      </w:pPr>
    </w:p>
    <w:p w14:paraId="4C9CB42E" w14:textId="77777777" w:rsidR="006136EE" w:rsidRPr="00CB38C2" w:rsidRDefault="00CD26F4" w:rsidP="00CB38C2">
      <w:pPr>
        <w:pStyle w:val="Corpodetexto"/>
        <w:spacing w:after="0"/>
        <w:jc w:val="both"/>
        <w:rPr>
          <w:lang w:val="pt-BR"/>
        </w:rPr>
      </w:pPr>
      <w:r w:rsidRPr="00CB38C2">
        <w:rPr>
          <w:lang w:val="pt-BR"/>
        </w:rPr>
        <w:t>O Mercado Comum do Sul (MERCOSUL) e seus Estados Partes, signatários do Acordo de Livre Comércio entre os Estados da EFTA e o MERCOSUL, a República Argentina, a República Federativa do Brasil, a República do Paraguai e a República Oriental do Uruguai (Estados do MERCOSUL),</w:t>
      </w:r>
    </w:p>
    <w:p w14:paraId="32B9178A" w14:textId="77777777" w:rsidR="006136EE" w:rsidRPr="00CB38C2" w:rsidRDefault="006136EE" w:rsidP="00CB38C2">
      <w:pPr>
        <w:pStyle w:val="Corpodetexto"/>
        <w:spacing w:after="0"/>
        <w:jc w:val="both"/>
        <w:rPr>
          <w:lang w:val="pt-BR"/>
        </w:rPr>
      </w:pPr>
    </w:p>
    <w:p w14:paraId="01C8CB60" w14:textId="77777777" w:rsidR="006136EE" w:rsidRPr="00CB38C2" w:rsidRDefault="00CD26F4" w:rsidP="00CB38C2">
      <w:pPr>
        <w:pStyle w:val="Corpodetexto"/>
        <w:spacing w:after="0"/>
        <w:jc w:val="both"/>
        <w:rPr>
          <w:lang w:val="pt-BR"/>
        </w:rPr>
      </w:pPr>
      <w:r w:rsidRPr="00CB38C2">
        <w:rPr>
          <w:lang w:val="pt-BR"/>
        </w:rPr>
        <w:t>doravante denominadas como “Partes”</w:t>
      </w:r>
      <w:r w:rsidRPr="00CB38C2">
        <w:rPr>
          <w:rStyle w:val="Refdenotaderodap"/>
          <w:lang w:val="pt-BR"/>
        </w:rPr>
        <w:footnoteReference w:id="2"/>
      </w:r>
      <w:r w:rsidRPr="00CB38C2">
        <w:rPr>
          <w:lang w:val="pt-BR"/>
        </w:rPr>
        <w:t>;</w:t>
      </w:r>
    </w:p>
    <w:p w14:paraId="0F2EC4DF" w14:textId="77777777" w:rsidR="006136EE" w:rsidRPr="00CB38C2" w:rsidRDefault="006136EE" w:rsidP="00CB38C2">
      <w:pPr>
        <w:pStyle w:val="Corpodetexto"/>
        <w:spacing w:after="0"/>
        <w:jc w:val="both"/>
        <w:rPr>
          <w:lang w:val="pt-BR"/>
        </w:rPr>
      </w:pPr>
    </w:p>
    <w:p w14:paraId="10434BD3" w14:textId="43B6851A" w:rsidR="006136EE" w:rsidRPr="00CB38C2" w:rsidRDefault="00CD26F4" w:rsidP="00CB38C2">
      <w:pPr>
        <w:pStyle w:val="Body"/>
        <w:spacing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8C2">
        <w:rPr>
          <w:rFonts w:ascii="Times New Roman" w:hAnsi="Times New Roman"/>
          <w:b/>
          <w:bCs/>
          <w:sz w:val="24"/>
          <w:szCs w:val="24"/>
        </w:rPr>
        <w:t>ACORDARAM</w:t>
      </w:r>
      <w:r w:rsidRPr="00CB38C2">
        <w:rPr>
          <w:rFonts w:ascii="Times New Roman" w:hAnsi="Times New Roman"/>
          <w:sz w:val="24"/>
          <w:szCs w:val="24"/>
        </w:rPr>
        <w:t>, em busca do acima exposto, em celebrar o seguinte Entendimento:</w:t>
      </w:r>
    </w:p>
    <w:p w14:paraId="00C09999" w14:textId="77777777" w:rsidR="006136EE" w:rsidRPr="00CB38C2" w:rsidRDefault="00CD26F4" w:rsidP="00CB38C2">
      <w:pPr>
        <w:pStyle w:val="PargrafodaLista"/>
        <w:keepNext/>
        <w:numPr>
          <w:ilvl w:val="0"/>
          <w:numId w:val="2"/>
        </w:numPr>
        <w:spacing w:line="320" w:lineRule="exact"/>
        <w:jc w:val="both"/>
        <w:rPr>
          <w:rFonts w:ascii="Times New Roman" w:hAnsi="Times New Roman"/>
          <w:b/>
          <w:bCs/>
          <w:lang w:val="pt-BR"/>
        </w:rPr>
      </w:pPr>
      <w:r w:rsidRPr="00CB38C2">
        <w:rPr>
          <w:rFonts w:ascii="Times New Roman" w:hAnsi="Times New Roman"/>
          <w:b/>
          <w:bCs/>
          <w:lang w:val="pt-BR"/>
        </w:rPr>
        <w:t>Contexto e Objetivos</w:t>
      </w:r>
    </w:p>
    <w:p w14:paraId="77D1420B" w14:textId="0F4EF17E" w:rsidR="006136EE" w:rsidRPr="00CB38C2" w:rsidRDefault="00CD26F4" w:rsidP="00CB38C2">
      <w:pPr>
        <w:pStyle w:val="Body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CB38C2">
        <w:rPr>
          <w:rFonts w:ascii="Times New Roman" w:hAnsi="Times New Roman"/>
          <w:sz w:val="24"/>
          <w:szCs w:val="24"/>
        </w:rPr>
        <w:t>Convencidos de que o Acordo de Livre Comércio entre os Estados da EFTA e o MERCOSUL (o Acordo) pode</w:t>
      </w:r>
      <w:r w:rsidR="004D3397" w:rsidRPr="00CB38C2">
        <w:rPr>
          <w:rFonts w:ascii="Times New Roman" w:hAnsi="Times New Roman"/>
          <w:sz w:val="24"/>
          <w:szCs w:val="24"/>
        </w:rPr>
        <w:t>rá</w:t>
      </w:r>
      <w:r w:rsidRPr="00CB38C2">
        <w:rPr>
          <w:rFonts w:ascii="Times New Roman" w:hAnsi="Times New Roman"/>
          <w:sz w:val="24"/>
          <w:szCs w:val="24"/>
        </w:rPr>
        <w:t xml:space="preserve"> desempenhar um papel importante na promoção do desenvolvimento sustentável nas suas três dimensões, os Estados Partes expõem a seguir o seu entendimento comum sobre a implementação dos compromissos relativos ao comércio e ao desenvolvimento sustentável previstos no Acordo. </w:t>
      </w:r>
    </w:p>
    <w:p w14:paraId="31DF9A6E" w14:textId="4E60A443" w:rsidR="006136EE" w:rsidRPr="00CB38C2" w:rsidRDefault="00CD26F4" w:rsidP="00CB38C2">
      <w:pPr>
        <w:pStyle w:val="Body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CB38C2">
        <w:rPr>
          <w:rFonts w:ascii="Times New Roman" w:hAnsi="Times New Roman"/>
          <w:sz w:val="24"/>
          <w:szCs w:val="24"/>
        </w:rPr>
        <w:t xml:space="preserve">O presente Entendimento leva em consideração o direito de cada Parte de determinar suas políticas e prioridades de desenvolvimento sustentável, de acordo com suas circunstâncias nacionais e de maneira consistente com suas obrigações internacionais. Também leva em consideração os desafios específicos dos países em desenvolvimento sem litoral e o fato de que países em diferentes níveis de desenvolvimento enfrentam desafios diferentes e têm necessidades, preocupações e capacidades diferentes, conforme destacado em acordos internacionais relevantes, incluindo os acordos da OMC. </w:t>
      </w:r>
    </w:p>
    <w:p w14:paraId="6A344BB2" w14:textId="1565550A" w:rsidR="006136EE" w:rsidRPr="00CB38C2" w:rsidRDefault="00CD26F4" w:rsidP="00CB38C2">
      <w:pPr>
        <w:pStyle w:val="Body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CB38C2">
        <w:rPr>
          <w:rFonts w:ascii="Times New Roman" w:hAnsi="Times New Roman"/>
          <w:sz w:val="24"/>
          <w:szCs w:val="24"/>
        </w:rPr>
        <w:t xml:space="preserve">As Partes recordam que, nos termos do Princípio 11 da Declaração do Rio sobre Meio Ambiente e Desenvolvimento de 1992, as normas ambientais, os objetivos de gestão e as prioridades </w:t>
      </w:r>
      <w:r w:rsidR="00BA55BD" w:rsidRPr="00CB38C2">
        <w:rPr>
          <w:rFonts w:ascii="Times New Roman" w:hAnsi="Times New Roman"/>
          <w:sz w:val="24"/>
          <w:szCs w:val="24"/>
        </w:rPr>
        <w:t>refletirão</w:t>
      </w:r>
      <w:r w:rsidRPr="00CB38C2">
        <w:rPr>
          <w:rFonts w:ascii="Times New Roman" w:hAnsi="Times New Roman"/>
          <w:sz w:val="24"/>
          <w:szCs w:val="24"/>
        </w:rPr>
        <w:t xml:space="preserve"> o contexto ambiental e de desenvolvimento ao qual se aplicam.</w:t>
      </w:r>
    </w:p>
    <w:p w14:paraId="7348CE6B" w14:textId="53D98A0A" w:rsidR="006136EE" w:rsidRPr="00CB38C2" w:rsidRDefault="00CD26F4" w:rsidP="00CB38C2">
      <w:pPr>
        <w:pStyle w:val="PargrafodaLista"/>
        <w:keepNext/>
        <w:numPr>
          <w:ilvl w:val="0"/>
          <w:numId w:val="5"/>
        </w:numPr>
        <w:spacing w:line="320" w:lineRule="exact"/>
        <w:jc w:val="both"/>
        <w:rPr>
          <w:rFonts w:ascii="Times New Roman" w:eastAsia="Times New Roman" w:hAnsi="Times New Roman" w:cs="Times New Roman"/>
          <w:lang w:val="pt-BR"/>
        </w:rPr>
      </w:pPr>
      <w:bookmarkStart w:id="2" w:name="_Hlk4139858"/>
      <w:r w:rsidRPr="00CB38C2">
        <w:rPr>
          <w:rFonts w:ascii="Times New Roman" w:hAnsi="Times New Roman"/>
          <w:b/>
          <w:bCs/>
          <w:lang w:val="pt-BR"/>
        </w:rPr>
        <w:lastRenderedPageBreak/>
        <w:t xml:space="preserve">Normas de proteção ambiental e </w:t>
      </w:r>
      <w:bookmarkEnd w:id="2"/>
      <w:r w:rsidR="006205E9" w:rsidRPr="00CB38C2">
        <w:rPr>
          <w:rFonts w:ascii="Times New Roman" w:hAnsi="Times New Roman"/>
          <w:b/>
          <w:bCs/>
          <w:lang w:val="pt-BR"/>
        </w:rPr>
        <w:t>trabalhista</w:t>
      </w:r>
    </w:p>
    <w:p w14:paraId="4B23C825" w14:textId="4087B9C0" w:rsidR="006136EE" w:rsidRPr="00CB38C2" w:rsidRDefault="00CD26F4" w:rsidP="00CB38C2">
      <w:pPr>
        <w:pStyle w:val="Body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B38C2">
        <w:rPr>
          <w:rFonts w:ascii="Times New Roman" w:hAnsi="Times New Roman"/>
          <w:sz w:val="24"/>
          <w:szCs w:val="24"/>
        </w:rPr>
        <w:t>4.</w:t>
      </w:r>
      <w:r w:rsidRPr="00CB38C2">
        <w:rPr>
          <w:rFonts w:ascii="Times New Roman" w:hAnsi="Times New Roman"/>
          <w:sz w:val="24"/>
          <w:szCs w:val="24"/>
        </w:rPr>
        <w:tab/>
        <w:t xml:space="preserve">Reconhecendo o direito de cada Estado Parte, sujeito ao Acordo, de estabelecer seus próprios níveis de proteção ambiental e trabalhista e de adotar ou modificar, </w:t>
      </w:r>
      <w:r w:rsidR="006205E9" w:rsidRPr="00CB38C2">
        <w:rPr>
          <w:rFonts w:ascii="Times New Roman" w:hAnsi="Times New Roman"/>
          <w:sz w:val="24"/>
          <w:szCs w:val="24"/>
        </w:rPr>
        <w:t>por conseguinte</w:t>
      </w:r>
      <w:r w:rsidRPr="00CB38C2">
        <w:rPr>
          <w:rFonts w:ascii="Times New Roman" w:hAnsi="Times New Roman"/>
          <w:sz w:val="24"/>
          <w:szCs w:val="24"/>
        </w:rPr>
        <w:t xml:space="preserve">, suas leis e regulamentos, políticas e práticas internas relevantes, cada Estado Parte compromete-se a procurar garantir que suas leis e regulamentos, políticas e práticas internas prevejam e incentivem altos níveis de proteção ambiental e trabalhista, em conformidade com as normas, princípios e acordos referidos nos Artigos 13.5 (Normas e acordos internacionais do trabalho) e 13.6 (Acordos multilaterais sobre o meio ambiente), e envidará esforços para </w:t>
      </w:r>
      <w:r w:rsidR="006205E9" w:rsidRPr="00CB38C2">
        <w:rPr>
          <w:rFonts w:ascii="Times New Roman" w:hAnsi="Times New Roman"/>
          <w:sz w:val="24"/>
          <w:szCs w:val="24"/>
        </w:rPr>
        <w:t>aprimorar ainda mais</w:t>
      </w:r>
      <w:r w:rsidRPr="00CB38C2">
        <w:rPr>
          <w:rFonts w:ascii="Times New Roman" w:hAnsi="Times New Roman"/>
          <w:sz w:val="24"/>
          <w:szCs w:val="24"/>
        </w:rPr>
        <w:t xml:space="preserve"> o nível de proteção previsto nessas leis e regulamentos, políticas e práticas nacionais.</w:t>
      </w:r>
    </w:p>
    <w:p w14:paraId="36C21539" w14:textId="77777777" w:rsidR="006136EE" w:rsidRPr="00CB38C2" w:rsidRDefault="00CD26F4" w:rsidP="00CB38C2">
      <w:pPr>
        <w:pStyle w:val="Body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B38C2">
        <w:rPr>
          <w:rFonts w:ascii="Times New Roman" w:hAnsi="Times New Roman"/>
          <w:sz w:val="24"/>
          <w:szCs w:val="24"/>
        </w:rPr>
        <w:t>5.</w:t>
      </w:r>
      <w:r w:rsidRPr="00CB38C2">
        <w:rPr>
          <w:rFonts w:ascii="Times New Roman" w:hAnsi="Times New Roman"/>
          <w:sz w:val="24"/>
          <w:szCs w:val="24"/>
        </w:rPr>
        <w:tab/>
        <w:t>Os Estados Partes reconhecem a importância das informações científicas e técnicas, bem como das normas, diretrizes e recomendações relevantes acordadas internacionalmente, na preparação e implementação de medidas relacionadas ao meio ambiente e às condições de trabalho que afetam o comércio e o investimento entre eles.</w:t>
      </w:r>
    </w:p>
    <w:p w14:paraId="4EB5071E" w14:textId="7B63AC4B" w:rsidR="006136EE" w:rsidRPr="00CB38C2" w:rsidRDefault="00CD26F4" w:rsidP="00CB38C2">
      <w:pPr>
        <w:pStyle w:val="Body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B38C2">
        <w:rPr>
          <w:rFonts w:ascii="Times New Roman" w:hAnsi="Times New Roman"/>
          <w:sz w:val="24"/>
          <w:szCs w:val="24"/>
        </w:rPr>
        <w:t>6.</w:t>
      </w:r>
      <w:r w:rsidRPr="00CB38C2">
        <w:rPr>
          <w:rFonts w:ascii="Times New Roman" w:hAnsi="Times New Roman"/>
          <w:sz w:val="24"/>
          <w:szCs w:val="24"/>
        </w:rPr>
        <w:tab/>
        <w:t>Os Estados Partes reconhecem que as medidas de sustentabilidade que afetam o comércio devem ser plenamente compatíveis com as suas obrigações decorrentes dos acordos da O</w:t>
      </w:r>
      <w:r w:rsidR="00BA55BD" w:rsidRPr="00CB38C2">
        <w:rPr>
          <w:rFonts w:ascii="Times New Roman" w:hAnsi="Times New Roman"/>
          <w:sz w:val="24"/>
          <w:szCs w:val="24"/>
        </w:rPr>
        <w:t>MC, incluindo as previstas nos A</w:t>
      </w:r>
      <w:r w:rsidRPr="00CB38C2">
        <w:rPr>
          <w:rFonts w:ascii="Times New Roman" w:hAnsi="Times New Roman"/>
          <w:sz w:val="24"/>
          <w:szCs w:val="24"/>
        </w:rPr>
        <w:t xml:space="preserve">rtigos XX do GATT e XIV do GATS. </w:t>
      </w:r>
    </w:p>
    <w:p w14:paraId="11DEFAD2" w14:textId="75EF67CB" w:rsidR="006136EE" w:rsidRPr="00CB38C2" w:rsidRDefault="00CD26F4" w:rsidP="00CB38C2">
      <w:pPr>
        <w:pStyle w:val="Body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B38C2">
        <w:rPr>
          <w:rFonts w:ascii="Times New Roman" w:hAnsi="Times New Roman"/>
          <w:sz w:val="24"/>
          <w:szCs w:val="24"/>
        </w:rPr>
        <w:t>7.</w:t>
      </w:r>
      <w:r w:rsidRPr="00CB38C2">
        <w:rPr>
          <w:rFonts w:ascii="Times New Roman" w:hAnsi="Times New Roman"/>
          <w:sz w:val="24"/>
          <w:szCs w:val="24"/>
        </w:rPr>
        <w:tab/>
        <w:t>As Partes recordam que, em conformidade com o Acordo sobre Barreiras Técnicas ao Comércio (TBT), as medidas que constituem regulamentações técnicas que restringem o comé</w:t>
      </w:r>
      <w:r w:rsidR="006205E9" w:rsidRPr="00CB38C2">
        <w:rPr>
          <w:rFonts w:ascii="Times New Roman" w:hAnsi="Times New Roman"/>
          <w:sz w:val="24"/>
          <w:szCs w:val="24"/>
        </w:rPr>
        <w:t>rcio sujeito a esse acordo deverão</w:t>
      </w:r>
      <w:r w:rsidRPr="00CB38C2">
        <w:rPr>
          <w:rFonts w:ascii="Times New Roman" w:hAnsi="Times New Roman"/>
          <w:sz w:val="24"/>
          <w:szCs w:val="24"/>
        </w:rPr>
        <w:t xml:space="preserve">, entre outras coisas, (i) basear-se em informações científicas e técnicas; (ii) não restringir o comércio mais do que o necessário para atingir um objetivo legítimo, tendo em conta os riscos que </w:t>
      </w:r>
      <w:r w:rsidR="003D74EC" w:rsidRPr="00CB38C2">
        <w:rPr>
          <w:rFonts w:ascii="Times New Roman" w:hAnsi="Times New Roman"/>
          <w:sz w:val="24"/>
          <w:szCs w:val="24"/>
        </w:rPr>
        <w:t>o não atingimento</w:t>
      </w:r>
      <w:r w:rsidRPr="00CB38C2">
        <w:rPr>
          <w:rFonts w:ascii="Times New Roman" w:hAnsi="Times New Roman"/>
          <w:sz w:val="24"/>
          <w:szCs w:val="24"/>
        </w:rPr>
        <w:t xml:space="preserve"> poderia acarretar; e (iii) basear-se em normas internacionais pertinentes, se estas estiverem disponíveis, salvo disposição em contrário no Acordo TBT. As Partes recordam também que as medidas sanitárias e fitossanitárias sujeitas ao Acordo sobre a Aplicação de Medidas Sanitárias e Fitossanitárias (SPS) devem, em conformidade com esse acordo, entre outras coisas, (i) ser aplicadas apenas na medida do necessário para proteger a vida ou a saúde humana, animal ou vegetal, (ii) basear-se em princípios científicos, (iii) basear-se em normas, diretrizes ou recomendações internacionais pertinentes, salvo disposição em contrário no Acordo SPS, (iv) não ser mantidas sem evidência científica suficiente, salvo disposição em contrário no Acordo SPS, e (v) não ser aplicadas de forma que constitua uma restrição dissimulada ao comércio internacional.</w:t>
      </w:r>
    </w:p>
    <w:p w14:paraId="3248F380" w14:textId="77777777" w:rsidR="006136EE" w:rsidRPr="00CB38C2" w:rsidRDefault="00CD26F4" w:rsidP="00CB38C2">
      <w:pPr>
        <w:pStyle w:val="Body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B38C2">
        <w:rPr>
          <w:rFonts w:ascii="Times New Roman" w:hAnsi="Times New Roman"/>
          <w:sz w:val="24"/>
          <w:szCs w:val="24"/>
        </w:rPr>
        <w:t>8.</w:t>
      </w:r>
      <w:r w:rsidRPr="00CB38C2">
        <w:rPr>
          <w:rFonts w:ascii="Times New Roman" w:hAnsi="Times New Roman"/>
          <w:sz w:val="24"/>
          <w:szCs w:val="24"/>
        </w:rPr>
        <w:tab/>
        <w:t xml:space="preserve">Além disso, os Estados Partes concordaram, no Artigo 13.4 (Manutenção dos Níveis de Proteção) do Acordo, em não deixar de aplicar efetivamente suas leis, regulamentos ou normas ambientais e trabalhistas internas de forma a afetar o comércio ou o investimento entre os Estados Partes, nem permitir derrogações a essa legislação, a fim de incentivar o comércio ou o investimento. </w:t>
      </w:r>
      <w:r w:rsidR="007812B0" w:rsidRPr="00CB38C2">
        <w:rPr>
          <w:rFonts w:ascii="Times New Roman" w:hAnsi="Times New Roman"/>
          <w:sz w:val="24"/>
          <w:szCs w:val="24"/>
        </w:rPr>
        <w:t>C</w:t>
      </w:r>
      <w:r w:rsidRPr="00CB38C2">
        <w:rPr>
          <w:rFonts w:ascii="Times New Roman" w:hAnsi="Times New Roman"/>
          <w:sz w:val="24"/>
          <w:szCs w:val="24"/>
        </w:rPr>
        <w:t>oncordaram ainda que não reduzirão seus padrões ambientais e trabalhistas com a intenção de obter uma vantagem comercial competitiva.</w:t>
      </w:r>
    </w:p>
    <w:p w14:paraId="33B24B98" w14:textId="77777777" w:rsidR="006136EE" w:rsidRPr="00CB38C2" w:rsidRDefault="006136EE" w:rsidP="00CB38C2">
      <w:pPr>
        <w:pStyle w:val="Default"/>
        <w:spacing w:line="320" w:lineRule="exact"/>
        <w:jc w:val="both"/>
        <w:rPr>
          <w:i/>
          <w:iCs/>
          <w:lang w:val="pt-BR"/>
        </w:rPr>
      </w:pPr>
      <w:bookmarkStart w:id="3" w:name="_Hlk151047416"/>
    </w:p>
    <w:p w14:paraId="5A0AD4BE" w14:textId="77777777" w:rsidR="006136EE" w:rsidRPr="00CB38C2" w:rsidRDefault="00CD26F4" w:rsidP="00CB38C2">
      <w:pPr>
        <w:pStyle w:val="PargrafodaLista"/>
        <w:keepNext/>
        <w:keepLines/>
        <w:numPr>
          <w:ilvl w:val="0"/>
          <w:numId w:val="2"/>
        </w:numPr>
        <w:spacing w:line="320" w:lineRule="exact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  <w:bookmarkStart w:id="4" w:name="_Hlk159587011"/>
      <w:r w:rsidRPr="00CB38C2">
        <w:rPr>
          <w:rFonts w:ascii="Times New Roman" w:hAnsi="Times New Roman"/>
          <w:b/>
          <w:bCs/>
          <w:lang w:val="pt-BR"/>
        </w:rPr>
        <w:t>Comércio e Diversidade Biológica</w:t>
      </w:r>
      <w:bookmarkEnd w:id="3"/>
      <w:bookmarkEnd w:id="4"/>
    </w:p>
    <w:p w14:paraId="6C9064A6" w14:textId="2ADE8869" w:rsidR="006136EE" w:rsidRPr="00CB38C2" w:rsidRDefault="00CD26F4" w:rsidP="00CB38C2">
      <w:pPr>
        <w:pStyle w:val="Body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bookmarkStart w:id="5" w:name="_Hlk155858207"/>
      <w:r w:rsidRPr="00CB38C2">
        <w:rPr>
          <w:rFonts w:ascii="Times New Roman" w:hAnsi="Times New Roman"/>
          <w:sz w:val="24"/>
          <w:szCs w:val="24"/>
        </w:rPr>
        <w:t>9.</w:t>
      </w:r>
      <w:r w:rsidRPr="00CB38C2">
        <w:rPr>
          <w:rFonts w:ascii="Times New Roman" w:hAnsi="Times New Roman"/>
          <w:sz w:val="24"/>
          <w:szCs w:val="24"/>
        </w:rPr>
        <w:tab/>
        <w:t xml:space="preserve">Os Estados Partes comprometem-se a implementar efetivamente os acordos multilaterais sobre o meio ambiente dos quais são </w:t>
      </w:r>
      <w:r w:rsidR="006205E9" w:rsidRPr="00CB38C2">
        <w:rPr>
          <w:rFonts w:ascii="Times New Roman" w:hAnsi="Times New Roman"/>
          <w:sz w:val="24"/>
          <w:szCs w:val="24"/>
        </w:rPr>
        <w:t>parte</w:t>
      </w:r>
      <w:r w:rsidRPr="00CB38C2">
        <w:rPr>
          <w:rFonts w:ascii="Times New Roman" w:hAnsi="Times New Roman"/>
          <w:sz w:val="24"/>
          <w:szCs w:val="24"/>
        </w:rPr>
        <w:t xml:space="preserve">. Os Estados Partes entendem que </w:t>
      </w:r>
      <w:r w:rsidRPr="00CB38C2">
        <w:rPr>
          <w:rFonts w:ascii="Times New Roman" w:hAnsi="Times New Roman"/>
          <w:sz w:val="24"/>
          <w:szCs w:val="24"/>
        </w:rPr>
        <w:lastRenderedPageBreak/>
        <w:t xml:space="preserve">este compromisso está relacionado com as suas respectivas obrigações nos termos da Convenção sobre a Diversidade Biológica </w:t>
      </w:r>
      <w:bookmarkEnd w:id="5"/>
      <w:r w:rsidRPr="00CB38C2">
        <w:rPr>
          <w:rFonts w:ascii="Times New Roman" w:hAnsi="Times New Roman"/>
          <w:sz w:val="24"/>
          <w:szCs w:val="24"/>
        </w:rPr>
        <w:t>(</w:t>
      </w:r>
      <w:bookmarkStart w:id="6" w:name="_Hlk159586949"/>
      <w:r w:rsidRPr="00CB38C2">
        <w:rPr>
          <w:rFonts w:ascii="Times New Roman" w:hAnsi="Times New Roman"/>
          <w:sz w:val="24"/>
          <w:szCs w:val="24"/>
        </w:rPr>
        <w:t>CBD</w:t>
      </w:r>
      <w:bookmarkEnd w:id="6"/>
      <w:r w:rsidRPr="00CB38C2">
        <w:rPr>
          <w:rFonts w:ascii="Times New Roman" w:hAnsi="Times New Roman"/>
          <w:sz w:val="24"/>
          <w:szCs w:val="24"/>
        </w:rPr>
        <w:t>) de 1993 e seus protocolos, bem como outros acordos multilaterais relacionados à biodiversidade, como a CITES, e reiteram seu compromisso com a implementação do Marco Global da Biodiversidade de Kunming-Montreal de 2022 (KMGBF)</w:t>
      </w:r>
      <w:r w:rsidRPr="00CB38C2">
        <w:rPr>
          <w:rFonts w:ascii="Times New Roman" w:eastAsia="Times New Roman" w:hAnsi="Times New Roman" w:cs="Times New Roman"/>
          <w:kern w:val="2"/>
          <w:sz w:val="24"/>
          <w:szCs w:val="24"/>
          <w:vertAlign w:val="superscript"/>
        </w:rPr>
        <w:footnoteReference w:id="3"/>
      </w:r>
      <w:r w:rsidRPr="00CB38C2">
        <w:rPr>
          <w:rFonts w:ascii="Times New Roman" w:hAnsi="Times New Roman"/>
          <w:sz w:val="24"/>
          <w:szCs w:val="24"/>
        </w:rPr>
        <w:t xml:space="preserve"> e suas metas e objetivos, de acordo com as circunstâncias, prioridades e capacidades nacionais.</w:t>
      </w:r>
    </w:p>
    <w:p w14:paraId="7A721628" w14:textId="7AA178D7" w:rsidR="006136EE" w:rsidRPr="00CB38C2" w:rsidRDefault="00CD26F4" w:rsidP="00CB38C2">
      <w:pPr>
        <w:pStyle w:val="Body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B38C2">
        <w:rPr>
          <w:rFonts w:ascii="Times New Roman" w:hAnsi="Times New Roman"/>
          <w:sz w:val="24"/>
          <w:szCs w:val="24"/>
        </w:rPr>
        <w:t>10.</w:t>
      </w:r>
      <w:r w:rsidRPr="00CB38C2">
        <w:rPr>
          <w:rFonts w:ascii="Times New Roman" w:hAnsi="Times New Roman"/>
          <w:sz w:val="24"/>
          <w:szCs w:val="24"/>
        </w:rPr>
        <w:tab/>
        <w:t>No que diz respeito à partilha justa e equitativa dos benefícios decorrentes da utilização comercial e de outra natureza dos recursos genéticos, os Estados Partes reconhecem a importância de cumprir os seus respe</w:t>
      </w:r>
      <w:r w:rsidR="006205E9" w:rsidRPr="00CB38C2">
        <w:rPr>
          <w:rFonts w:ascii="Times New Roman" w:hAnsi="Times New Roman"/>
          <w:sz w:val="24"/>
          <w:szCs w:val="24"/>
        </w:rPr>
        <w:t>c</w:t>
      </w:r>
      <w:r w:rsidRPr="00CB38C2">
        <w:rPr>
          <w:rFonts w:ascii="Times New Roman" w:hAnsi="Times New Roman"/>
          <w:sz w:val="24"/>
          <w:szCs w:val="24"/>
        </w:rPr>
        <w:t xml:space="preserve">tivos direitos e obrigações ao abrigo dos acordos internacionais de que são parte. A este respeito, expressam sua determinação em desenvolver e implementar medidas eficazes para garantir a partilha justa e equitativa dos benefícios decorrentes da utilização dos recursos genéticos e das informações de sequências digitais relativas aos recursos genéticos, em conformidade com os </w:t>
      </w:r>
      <w:r w:rsidR="00CB38C2">
        <w:rPr>
          <w:rFonts w:ascii="Times New Roman" w:hAnsi="Times New Roman"/>
          <w:sz w:val="24"/>
          <w:szCs w:val="24"/>
        </w:rPr>
        <w:t xml:space="preserve">compromissos internacionais de </w:t>
      </w:r>
      <w:r w:rsidRPr="00CB38C2">
        <w:rPr>
          <w:rFonts w:ascii="Times New Roman" w:hAnsi="Times New Roman"/>
          <w:sz w:val="24"/>
          <w:szCs w:val="24"/>
        </w:rPr>
        <w:t>cada Estado Parte.</w:t>
      </w:r>
    </w:p>
    <w:p w14:paraId="05C9056E" w14:textId="77777777" w:rsidR="006136EE" w:rsidRPr="00CB38C2" w:rsidRDefault="00CD26F4" w:rsidP="00CB38C2">
      <w:pPr>
        <w:pStyle w:val="Body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B38C2">
        <w:rPr>
          <w:rFonts w:ascii="Times New Roman" w:hAnsi="Times New Roman"/>
          <w:sz w:val="24"/>
          <w:szCs w:val="24"/>
        </w:rPr>
        <w:t>11.</w:t>
      </w:r>
      <w:r w:rsidRPr="00CB38C2">
        <w:rPr>
          <w:rFonts w:ascii="Times New Roman" w:hAnsi="Times New Roman"/>
          <w:sz w:val="24"/>
          <w:szCs w:val="24"/>
        </w:rPr>
        <w:tab/>
        <w:t xml:space="preserve">Os Estados Partes reafirmam seus compromissos internacionais relevantes para eliminar, eliminar gradualmente ou reformar incentivos, incluindo subsídios, prejudiciais à biodiversidade, de maneira proporcional, justa, eficaz e equitativa, reduzindo-os substancialmente e progressivamente até 2030, começando pelos incentivos mais prejudiciais, e ampliar os incentivos positivos para a conservação e o uso sustentável da biodiversidade, contribuindo assim para a meta global do Quadro Global de Biodiversidade de Kunming-Montreal. </w:t>
      </w:r>
    </w:p>
    <w:p w14:paraId="0BE1FB0C" w14:textId="77777777" w:rsidR="006136EE" w:rsidRPr="00CB38C2" w:rsidRDefault="006136EE" w:rsidP="00CB38C2">
      <w:pPr>
        <w:pStyle w:val="Body"/>
        <w:spacing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68A3AB" w14:textId="3CC22B63" w:rsidR="006136EE" w:rsidRPr="00CB38C2" w:rsidRDefault="006205E9" w:rsidP="00CB38C2">
      <w:pPr>
        <w:pStyle w:val="PargrafodaLista"/>
        <w:keepNext/>
        <w:keepLines/>
        <w:numPr>
          <w:ilvl w:val="0"/>
          <w:numId w:val="2"/>
        </w:numPr>
        <w:spacing w:line="320" w:lineRule="exact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  <w:bookmarkStart w:id="7" w:name="_Hlk155858122"/>
      <w:r w:rsidRPr="00CB38C2">
        <w:rPr>
          <w:rFonts w:ascii="Times New Roman" w:hAnsi="Times New Roman"/>
          <w:b/>
          <w:bCs/>
          <w:lang w:val="pt-BR"/>
        </w:rPr>
        <w:t>Manejo Florestal sustentável</w:t>
      </w:r>
      <w:r w:rsidR="00CD26F4" w:rsidRPr="00CB38C2">
        <w:rPr>
          <w:rFonts w:ascii="Times New Roman" w:hAnsi="Times New Roman"/>
          <w:b/>
          <w:bCs/>
          <w:lang w:val="pt-BR"/>
        </w:rPr>
        <w:t xml:space="preserve"> e Comércio Associado </w:t>
      </w:r>
    </w:p>
    <w:p w14:paraId="045BCCB0" w14:textId="6BBFBBE6" w:rsidR="006136EE" w:rsidRPr="00CB38C2" w:rsidRDefault="00CD26F4" w:rsidP="00CB38C2">
      <w:pPr>
        <w:pStyle w:val="Body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B38C2">
        <w:rPr>
          <w:rFonts w:ascii="Times New Roman" w:hAnsi="Times New Roman"/>
          <w:sz w:val="24"/>
          <w:szCs w:val="24"/>
        </w:rPr>
        <w:t>12.</w:t>
      </w:r>
      <w:r w:rsidRPr="00CB38C2">
        <w:rPr>
          <w:rFonts w:ascii="Times New Roman" w:hAnsi="Times New Roman"/>
          <w:sz w:val="24"/>
          <w:szCs w:val="24"/>
        </w:rPr>
        <w:tab/>
        <w:t xml:space="preserve">No que diz respeito </w:t>
      </w:r>
      <w:r w:rsidR="006205E9" w:rsidRPr="00CB38C2">
        <w:rPr>
          <w:rFonts w:ascii="Times New Roman" w:hAnsi="Times New Roman"/>
          <w:sz w:val="24"/>
          <w:szCs w:val="24"/>
        </w:rPr>
        <w:t>ao manejo florestal sustentável</w:t>
      </w:r>
      <w:r w:rsidRPr="00CB38C2">
        <w:rPr>
          <w:rFonts w:ascii="Times New Roman" w:hAnsi="Times New Roman"/>
          <w:sz w:val="24"/>
          <w:szCs w:val="24"/>
        </w:rPr>
        <w:t xml:space="preserve"> e ao comércio associado, os Estados Partes comprometem-se a cumprir as suas obrigaçõe</w:t>
      </w:r>
      <w:r w:rsidR="00BA55BD" w:rsidRPr="00CB38C2">
        <w:rPr>
          <w:rFonts w:ascii="Times New Roman" w:hAnsi="Times New Roman"/>
          <w:sz w:val="24"/>
          <w:szCs w:val="24"/>
        </w:rPr>
        <w:t>s e compromissos nos termos do A</w:t>
      </w:r>
      <w:r w:rsidRPr="00CB38C2">
        <w:rPr>
          <w:rFonts w:ascii="Times New Roman" w:hAnsi="Times New Roman"/>
          <w:sz w:val="24"/>
          <w:szCs w:val="24"/>
        </w:rPr>
        <w:t>rtigo 13.10 (</w:t>
      </w:r>
      <w:r w:rsidR="006205E9" w:rsidRPr="00CB38C2">
        <w:rPr>
          <w:rFonts w:ascii="Times New Roman" w:hAnsi="Times New Roman"/>
          <w:sz w:val="24"/>
          <w:szCs w:val="24"/>
        </w:rPr>
        <w:t xml:space="preserve">Manejo Florestal Sustentável </w:t>
      </w:r>
      <w:r w:rsidRPr="00CB38C2">
        <w:rPr>
          <w:rFonts w:ascii="Times New Roman" w:hAnsi="Times New Roman"/>
          <w:sz w:val="24"/>
          <w:szCs w:val="24"/>
        </w:rPr>
        <w:t>e Comércio Associado) do Acordo, da UNFCCC e do Acordo de Paris</w:t>
      </w:r>
      <w:r w:rsidRPr="00CB38C2">
        <w:rPr>
          <w:rFonts w:ascii="Times New Roman" w:eastAsia="Times New Roman" w:hAnsi="Times New Roman" w:cs="Times New Roman"/>
          <w:kern w:val="2"/>
          <w:sz w:val="24"/>
          <w:szCs w:val="24"/>
          <w:vertAlign w:val="superscript"/>
        </w:rPr>
        <w:footnoteReference w:id="4"/>
      </w:r>
      <w:r w:rsidRPr="00CB38C2">
        <w:rPr>
          <w:rFonts w:ascii="Times New Roman" w:hAnsi="Times New Roman"/>
          <w:sz w:val="24"/>
          <w:szCs w:val="24"/>
        </w:rPr>
        <w:t xml:space="preserve">, a Convenção sobre Diversidade Biológica </w:t>
      </w:r>
      <w:r w:rsidR="006205E9" w:rsidRPr="00CB38C2">
        <w:rPr>
          <w:rFonts w:ascii="Times New Roman" w:hAnsi="Times New Roman"/>
          <w:sz w:val="24"/>
          <w:szCs w:val="24"/>
        </w:rPr>
        <w:t>e os instrumentos relacionados d</w:t>
      </w:r>
      <w:r w:rsidRPr="00CB38C2">
        <w:rPr>
          <w:rFonts w:ascii="Times New Roman" w:hAnsi="Times New Roman"/>
          <w:sz w:val="24"/>
          <w:szCs w:val="24"/>
        </w:rPr>
        <w:t>os quais são parte. Os Estados Partes recordam o Marco Global de Biodiversidade de Kunming-Montreal. Além disso, os Estados Partes também reconhecem o importante papel que outras iniciativas florestais, bem como outras iniciativas de financiamento, podem desempenhar para contribuir para os objetivos do Artigo 13.10 (</w:t>
      </w:r>
      <w:r w:rsidR="00E77573" w:rsidRPr="00CB38C2">
        <w:rPr>
          <w:rFonts w:ascii="Times New Roman" w:hAnsi="Times New Roman"/>
          <w:sz w:val="24"/>
          <w:szCs w:val="24"/>
        </w:rPr>
        <w:t xml:space="preserve">Manejo Florestal Sustentável </w:t>
      </w:r>
      <w:r w:rsidRPr="00CB38C2">
        <w:rPr>
          <w:rFonts w:ascii="Times New Roman" w:hAnsi="Times New Roman"/>
          <w:sz w:val="24"/>
          <w:szCs w:val="24"/>
        </w:rPr>
        <w:t>e Comércio Associado) do Acordo.</w:t>
      </w:r>
    </w:p>
    <w:p w14:paraId="50C82F43" w14:textId="77777777" w:rsidR="006136EE" w:rsidRPr="00CB38C2" w:rsidRDefault="00CD26F4" w:rsidP="00CB38C2">
      <w:pPr>
        <w:pStyle w:val="Body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B38C2">
        <w:rPr>
          <w:rFonts w:ascii="Times New Roman" w:hAnsi="Times New Roman"/>
          <w:sz w:val="24"/>
          <w:szCs w:val="24"/>
        </w:rPr>
        <w:t>13.</w:t>
      </w:r>
      <w:r w:rsidRPr="00CB38C2">
        <w:rPr>
          <w:rFonts w:ascii="Times New Roman" w:hAnsi="Times New Roman"/>
          <w:sz w:val="24"/>
          <w:szCs w:val="24"/>
        </w:rPr>
        <w:tab/>
        <w:t>Cada Estado Parte compromete-se a implementar medidas, de acordo com suas leis e regulamentos, políticas e práticas internas, para prevenir o desmatamento e intensificar os esforços para estabilizar ou aumentar a cobertura florestal.</w:t>
      </w:r>
    </w:p>
    <w:p w14:paraId="2ACA0771" w14:textId="77777777" w:rsidR="006136EE" w:rsidRPr="00CB38C2" w:rsidRDefault="007812B0" w:rsidP="00CB38C2">
      <w:pPr>
        <w:pStyle w:val="Body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B38C2">
        <w:rPr>
          <w:rFonts w:ascii="Times New Roman" w:hAnsi="Times New Roman"/>
          <w:sz w:val="24"/>
          <w:szCs w:val="24"/>
        </w:rPr>
        <w:t>14.</w:t>
      </w:r>
      <w:r w:rsidRPr="00CB38C2">
        <w:rPr>
          <w:rFonts w:ascii="Times New Roman" w:hAnsi="Times New Roman"/>
          <w:sz w:val="24"/>
          <w:szCs w:val="24"/>
        </w:rPr>
        <w:tab/>
        <w:t>R</w:t>
      </w:r>
      <w:r w:rsidR="00CD26F4" w:rsidRPr="00CB38C2">
        <w:rPr>
          <w:rFonts w:ascii="Times New Roman" w:hAnsi="Times New Roman"/>
          <w:sz w:val="24"/>
          <w:szCs w:val="24"/>
        </w:rPr>
        <w:t xml:space="preserve">econhecem que os desafios sociais e econômicos dos países em desenvolvimento e sua contribuição para a segurança alimentar global devem ser devidamente levados em consideração ao implementar tais medidas. </w:t>
      </w:r>
    </w:p>
    <w:p w14:paraId="238C3552" w14:textId="77777777" w:rsidR="006136EE" w:rsidRPr="00CB38C2" w:rsidRDefault="007812B0" w:rsidP="00CB38C2">
      <w:pPr>
        <w:pStyle w:val="Body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B38C2">
        <w:rPr>
          <w:rFonts w:ascii="Times New Roman" w:hAnsi="Times New Roman"/>
          <w:sz w:val="24"/>
          <w:szCs w:val="24"/>
        </w:rPr>
        <w:lastRenderedPageBreak/>
        <w:t>15.</w:t>
      </w:r>
      <w:r w:rsidRPr="00CB38C2">
        <w:rPr>
          <w:rFonts w:ascii="Times New Roman" w:hAnsi="Times New Roman"/>
          <w:sz w:val="24"/>
          <w:szCs w:val="24"/>
        </w:rPr>
        <w:tab/>
        <w:t>R</w:t>
      </w:r>
      <w:r w:rsidR="00CD26F4" w:rsidRPr="00CB38C2">
        <w:rPr>
          <w:rFonts w:ascii="Times New Roman" w:hAnsi="Times New Roman"/>
          <w:sz w:val="24"/>
          <w:szCs w:val="24"/>
        </w:rPr>
        <w:t>econhecem a importância de considerar os sistemas de monitoramento existentes, incluindo aqueles estabelecidos ou utilizados pelos Estados Partes.</w:t>
      </w:r>
    </w:p>
    <w:p w14:paraId="54E65844" w14:textId="17E232AF" w:rsidR="006136EE" w:rsidRPr="00CB38C2" w:rsidRDefault="007812B0" w:rsidP="00CB38C2">
      <w:pPr>
        <w:pStyle w:val="Body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B38C2">
        <w:rPr>
          <w:rFonts w:ascii="Times New Roman" w:hAnsi="Times New Roman"/>
          <w:sz w:val="24"/>
          <w:szCs w:val="24"/>
        </w:rPr>
        <w:t>16.</w:t>
      </w:r>
      <w:r w:rsidRPr="00CB38C2">
        <w:rPr>
          <w:rFonts w:ascii="Times New Roman" w:hAnsi="Times New Roman"/>
          <w:sz w:val="24"/>
          <w:szCs w:val="24"/>
        </w:rPr>
        <w:tab/>
      </w:r>
      <w:r w:rsidR="00CB38C2" w:rsidRPr="00CB38C2">
        <w:rPr>
          <w:rFonts w:ascii="Times New Roman" w:hAnsi="Times New Roman"/>
          <w:sz w:val="24"/>
          <w:szCs w:val="24"/>
        </w:rPr>
        <w:t>Enfatizam</w:t>
      </w:r>
      <w:r w:rsidR="00CD26F4" w:rsidRPr="00CB38C2">
        <w:rPr>
          <w:rFonts w:ascii="Times New Roman" w:hAnsi="Times New Roman"/>
          <w:sz w:val="24"/>
          <w:szCs w:val="24"/>
        </w:rPr>
        <w:t xml:space="preserve"> a necessidade e a importância do apoio e do investimento para alcançar esses objetivos, incluindo por meio de recursos financeiros, transferência de tecnologia, capacitação e outros mecanismos. </w:t>
      </w:r>
    </w:p>
    <w:p w14:paraId="23D4FB80" w14:textId="5400F126" w:rsidR="006136EE" w:rsidRPr="00CB38C2" w:rsidRDefault="00CD26F4" w:rsidP="00CB38C2">
      <w:pPr>
        <w:pStyle w:val="Body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B38C2">
        <w:rPr>
          <w:rFonts w:ascii="Times New Roman" w:hAnsi="Times New Roman"/>
          <w:sz w:val="24"/>
          <w:szCs w:val="24"/>
        </w:rPr>
        <w:t>17.</w:t>
      </w:r>
      <w:r w:rsidRPr="00CB38C2">
        <w:rPr>
          <w:rFonts w:ascii="Times New Roman" w:hAnsi="Times New Roman"/>
          <w:sz w:val="24"/>
          <w:szCs w:val="24"/>
        </w:rPr>
        <w:tab/>
        <w:t xml:space="preserve">Os Estados Partes colaborarão com o objetivo de proporcionar oportunidades de acesso ao mercado para </w:t>
      </w:r>
      <w:r w:rsidR="00257AE4" w:rsidRPr="00CB38C2">
        <w:rPr>
          <w:rFonts w:ascii="Times New Roman" w:hAnsi="Times New Roman"/>
          <w:sz w:val="24"/>
          <w:szCs w:val="24"/>
        </w:rPr>
        <w:t>bens</w:t>
      </w:r>
      <w:r w:rsidRPr="00CB38C2">
        <w:rPr>
          <w:rFonts w:ascii="Times New Roman" w:hAnsi="Times New Roman"/>
          <w:sz w:val="24"/>
          <w:szCs w:val="24"/>
        </w:rPr>
        <w:t xml:space="preserve"> obtidos de forma sustentável e considerarão, no Comitê Conjunto, a inclusão de bens dos Estados do MERCOSUL que contribuam para a conservação, restauração, uso sustentável e </w:t>
      </w:r>
      <w:r w:rsidR="00E77573" w:rsidRPr="00CB38C2">
        <w:rPr>
          <w:rFonts w:ascii="Times New Roman" w:hAnsi="Times New Roman"/>
          <w:sz w:val="24"/>
          <w:szCs w:val="24"/>
        </w:rPr>
        <w:t>manejo</w:t>
      </w:r>
      <w:r w:rsidRPr="00CB38C2">
        <w:rPr>
          <w:rFonts w:ascii="Times New Roman" w:hAnsi="Times New Roman"/>
          <w:sz w:val="24"/>
          <w:szCs w:val="24"/>
        </w:rPr>
        <w:t xml:space="preserve"> de florestas e ecossistemas vulneráveis.</w:t>
      </w:r>
    </w:p>
    <w:p w14:paraId="3CC12C53" w14:textId="18655288" w:rsidR="006136EE" w:rsidRPr="00CB38C2" w:rsidRDefault="00CD26F4" w:rsidP="00CB38C2">
      <w:pPr>
        <w:pStyle w:val="Body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B38C2">
        <w:rPr>
          <w:rFonts w:ascii="Times New Roman" w:hAnsi="Times New Roman"/>
          <w:sz w:val="24"/>
          <w:szCs w:val="24"/>
        </w:rPr>
        <w:t>18.</w:t>
      </w:r>
      <w:r w:rsidRPr="00CB38C2">
        <w:rPr>
          <w:rFonts w:ascii="Times New Roman" w:hAnsi="Times New Roman"/>
          <w:sz w:val="24"/>
          <w:szCs w:val="24"/>
        </w:rPr>
        <w:tab/>
        <w:t>Os Estados Partes reconhecem o papel dos povos indígenas e comunidades locais, incluindo a contribuição de seus conhecimentos sobre o uso sustentável da terra e a proteção, conservação e uso sustentável das florestas e da biodiversidade, levando em consideração o Marco Global de Biodiversidade de Kunming-Montreal e de acordo com as leis e regulamentos nacionais e os compromissos internacionais relevantes de cada Estado Parte.</w:t>
      </w:r>
      <w:bookmarkEnd w:id="7"/>
    </w:p>
    <w:p w14:paraId="59CE4949" w14:textId="77777777" w:rsidR="006136EE" w:rsidRPr="00CB38C2" w:rsidRDefault="006136EE" w:rsidP="00CB38C2">
      <w:pPr>
        <w:pStyle w:val="Default"/>
        <w:spacing w:line="320" w:lineRule="exact"/>
        <w:jc w:val="both"/>
        <w:rPr>
          <w:lang w:val="pt-BR"/>
        </w:rPr>
      </w:pPr>
    </w:p>
    <w:p w14:paraId="59DE6D41" w14:textId="77777777" w:rsidR="006136EE" w:rsidRPr="00CB38C2" w:rsidRDefault="00CD26F4" w:rsidP="00CB38C2">
      <w:pPr>
        <w:pStyle w:val="PargrafodaLista"/>
        <w:numPr>
          <w:ilvl w:val="0"/>
          <w:numId w:val="2"/>
        </w:numPr>
        <w:spacing w:line="320" w:lineRule="exact"/>
        <w:jc w:val="both"/>
        <w:rPr>
          <w:rFonts w:ascii="Times New Roman" w:hAnsi="Times New Roman"/>
          <w:b/>
          <w:bCs/>
          <w:lang w:val="pt-BR"/>
        </w:rPr>
      </w:pPr>
      <w:r w:rsidRPr="00CB38C2">
        <w:rPr>
          <w:rFonts w:ascii="Times New Roman" w:hAnsi="Times New Roman"/>
          <w:b/>
          <w:bCs/>
          <w:lang w:val="pt-BR"/>
        </w:rPr>
        <w:t xml:space="preserve">Comércio e Agricultura </w:t>
      </w:r>
      <w:bookmarkStart w:id="8" w:name="_Hlk159587235"/>
      <w:r w:rsidRPr="00CB38C2">
        <w:rPr>
          <w:rFonts w:ascii="Times New Roman" w:hAnsi="Times New Roman"/>
          <w:b/>
          <w:bCs/>
          <w:lang w:val="pt-BR"/>
        </w:rPr>
        <w:t xml:space="preserve">Sustentável </w:t>
      </w:r>
      <w:bookmarkEnd w:id="8"/>
    </w:p>
    <w:p w14:paraId="45123A7E" w14:textId="77777777" w:rsidR="006136EE" w:rsidRPr="00CB38C2" w:rsidRDefault="00CD26F4" w:rsidP="00CB38C2">
      <w:pPr>
        <w:pStyle w:val="Body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B38C2">
        <w:rPr>
          <w:rFonts w:ascii="Times New Roman" w:hAnsi="Times New Roman"/>
          <w:sz w:val="24"/>
          <w:szCs w:val="24"/>
        </w:rPr>
        <w:t>19.</w:t>
      </w:r>
      <w:r w:rsidRPr="00CB38C2">
        <w:rPr>
          <w:rFonts w:ascii="Times New Roman" w:hAnsi="Times New Roman"/>
          <w:sz w:val="24"/>
          <w:szCs w:val="24"/>
        </w:rPr>
        <w:tab/>
        <w:t>Os Estados Partes reconhecem a importância da agricultura e dos sistemas alimentares sustentáveis e o papel de um sistema multilateral de comércio baseado em regras, não discriminatório, aberto, justo, inclusivo, e</w:t>
      </w:r>
      <w:r w:rsidR="007812B0" w:rsidRPr="00CB38C2">
        <w:rPr>
          <w:rFonts w:ascii="Times New Roman" w:hAnsi="Times New Roman"/>
          <w:sz w:val="24"/>
          <w:szCs w:val="24"/>
        </w:rPr>
        <w:t>quitativo e transparente. R</w:t>
      </w:r>
      <w:r w:rsidRPr="00CB38C2">
        <w:rPr>
          <w:rFonts w:ascii="Times New Roman" w:hAnsi="Times New Roman"/>
          <w:sz w:val="24"/>
          <w:szCs w:val="24"/>
        </w:rPr>
        <w:t xml:space="preserve">econhecem a importância de implementar políticas agrícolas para promover a agricultura sustentável e a segurança alimentar, em consonância com suas respectivas prioridades nacionais e em conformidade com suas obrigações internacionais, e reconhecem que não existe uma abordagem única que sirva para todos. Nesse sentido, também: </w:t>
      </w:r>
    </w:p>
    <w:p w14:paraId="675AD27B" w14:textId="77777777" w:rsidR="006136EE" w:rsidRPr="00CB38C2" w:rsidRDefault="007812B0" w:rsidP="00CB38C2">
      <w:pPr>
        <w:pStyle w:val="FTAlisttext"/>
        <w:ind w:left="1418" w:hanging="709"/>
        <w:rPr>
          <w:lang w:val="pt-BR"/>
        </w:rPr>
      </w:pPr>
      <w:r w:rsidRPr="00CB38C2">
        <w:rPr>
          <w:lang w:val="pt-BR"/>
        </w:rPr>
        <w:t>(a)</w:t>
      </w:r>
      <w:r w:rsidRPr="00CB38C2">
        <w:rPr>
          <w:lang w:val="pt-BR"/>
        </w:rPr>
        <w:tab/>
        <w:t>reafirmam</w:t>
      </w:r>
      <w:r w:rsidR="00CD26F4" w:rsidRPr="00CB38C2">
        <w:rPr>
          <w:lang w:val="pt-BR"/>
        </w:rPr>
        <w:t xml:space="preserve"> seus direitos e obrigações nos termos do Acordo SPS da OMC, conforme referido no Capítulo 6º (Medidas Sanitárias e Fitossanitárias) do Acordo; e</w:t>
      </w:r>
    </w:p>
    <w:p w14:paraId="2249A94E" w14:textId="3E65187F" w:rsidR="006136EE" w:rsidRPr="00CB38C2" w:rsidRDefault="00CD26F4" w:rsidP="00CB38C2">
      <w:pPr>
        <w:pStyle w:val="FTAlisttext"/>
        <w:ind w:left="1418" w:hanging="709"/>
        <w:rPr>
          <w:lang w:val="pt-BR"/>
        </w:rPr>
      </w:pPr>
      <w:r w:rsidRPr="00CB38C2">
        <w:rPr>
          <w:lang w:val="pt-BR"/>
        </w:rPr>
        <w:t>(b)</w:t>
      </w:r>
      <w:r w:rsidRPr="00CB38C2">
        <w:rPr>
          <w:lang w:val="pt-BR"/>
        </w:rPr>
        <w:tab/>
        <w:t xml:space="preserve">reiteram o seu compromisso de proporcionar reduções progressivas substanciais no apoio e na proteção à agricultura, em conformidade com o </w:t>
      </w:r>
      <w:r w:rsidR="00BA55BD" w:rsidRPr="00CB38C2">
        <w:rPr>
          <w:lang w:val="pt-BR"/>
        </w:rPr>
        <w:t>A</w:t>
      </w:r>
      <w:r w:rsidRPr="00CB38C2">
        <w:rPr>
          <w:lang w:val="pt-BR"/>
        </w:rPr>
        <w:t xml:space="preserve">rtigo 20 do Acordo sobre a Agricultura da OMC. </w:t>
      </w:r>
    </w:p>
    <w:p w14:paraId="7EF0C908" w14:textId="77777777" w:rsidR="006136EE" w:rsidRPr="00CB38C2" w:rsidRDefault="00CD26F4" w:rsidP="00CB38C2">
      <w:pPr>
        <w:pStyle w:val="Body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B38C2">
        <w:rPr>
          <w:rFonts w:ascii="Times New Roman" w:hAnsi="Times New Roman"/>
          <w:sz w:val="24"/>
          <w:szCs w:val="24"/>
        </w:rPr>
        <w:t>20.</w:t>
      </w:r>
      <w:r w:rsidRPr="00CB38C2">
        <w:rPr>
          <w:rFonts w:ascii="Times New Roman" w:hAnsi="Times New Roman"/>
          <w:sz w:val="24"/>
          <w:szCs w:val="24"/>
        </w:rPr>
        <w:tab/>
        <w:t>Os Estados Partes reconhecem que a promoção de práticas agrícolas sustentáveis inclui:</w:t>
      </w:r>
    </w:p>
    <w:p w14:paraId="765D44D8" w14:textId="77777777" w:rsidR="006136EE" w:rsidRPr="00CB38C2" w:rsidRDefault="00CD26F4" w:rsidP="00CB38C2">
      <w:pPr>
        <w:pStyle w:val="FTAlisttext"/>
        <w:ind w:left="1418" w:hanging="709"/>
        <w:rPr>
          <w:lang w:val="pt-BR"/>
        </w:rPr>
      </w:pPr>
      <w:r w:rsidRPr="00CB38C2">
        <w:rPr>
          <w:lang w:val="pt-BR"/>
        </w:rPr>
        <w:t>(a)</w:t>
      </w:r>
      <w:r w:rsidRPr="00CB38C2">
        <w:rPr>
          <w:lang w:val="pt-BR"/>
        </w:rPr>
        <w:tab/>
        <w:t xml:space="preserve">a não utilização de promotores de crescimento hormonais ativos na produção de carne; </w:t>
      </w:r>
    </w:p>
    <w:p w14:paraId="732705EE" w14:textId="77777777" w:rsidR="006136EE" w:rsidRPr="00CB38C2" w:rsidRDefault="00CD26F4" w:rsidP="00CB38C2">
      <w:pPr>
        <w:pStyle w:val="FTAlisttext"/>
        <w:ind w:left="1418" w:hanging="709"/>
        <w:rPr>
          <w:lang w:val="pt-BR"/>
        </w:rPr>
      </w:pPr>
      <w:r w:rsidRPr="00CB38C2">
        <w:rPr>
          <w:lang w:val="pt-BR"/>
        </w:rPr>
        <w:t>(b)</w:t>
      </w:r>
      <w:r w:rsidRPr="00CB38C2">
        <w:rPr>
          <w:lang w:val="pt-BR"/>
        </w:rPr>
        <w:tab/>
        <w:t>esforços sustentados para eliminar gradualmente o uso de agentes antimicrobianos como promotores de crescimento para animais, em conformidade com as recomendações do Codex Alimentarius e da Organização Mundial de Saúde Animal; e</w:t>
      </w:r>
    </w:p>
    <w:p w14:paraId="3B1B7838" w14:textId="77777777" w:rsidR="006136EE" w:rsidRPr="00CB38C2" w:rsidRDefault="00CD26F4" w:rsidP="00CB38C2">
      <w:pPr>
        <w:pStyle w:val="FTAlisttext"/>
        <w:ind w:left="1418" w:hanging="709"/>
        <w:rPr>
          <w:lang w:val="pt-BR"/>
        </w:rPr>
      </w:pPr>
      <w:r w:rsidRPr="00CB38C2">
        <w:rPr>
          <w:lang w:val="pt-BR"/>
        </w:rPr>
        <w:lastRenderedPageBreak/>
        <w:t>(c)</w:t>
      </w:r>
      <w:r w:rsidRPr="00CB38C2">
        <w:rPr>
          <w:lang w:val="pt-BR"/>
        </w:rPr>
        <w:tab/>
        <w:t>medidas destinadas a garantir a saúde e o bem-estar dos animais, com base nos Códigos Sanitários para Animais Terrestres e Aquáticos da Organização Mundial de Saúde Animal.</w:t>
      </w:r>
    </w:p>
    <w:p w14:paraId="27DFC075" w14:textId="77777777" w:rsidR="006136EE" w:rsidRPr="00CB38C2" w:rsidRDefault="00CD26F4" w:rsidP="00CB38C2">
      <w:pPr>
        <w:pStyle w:val="Body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B38C2">
        <w:rPr>
          <w:rFonts w:ascii="Times New Roman" w:hAnsi="Times New Roman"/>
          <w:sz w:val="24"/>
          <w:szCs w:val="24"/>
        </w:rPr>
        <w:t>21.</w:t>
      </w:r>
      <w:r w:rsidRPr="00CB38C2">
        <w:rPr>
          <w:rFonts w:ascii="Times New Roman" w:hAnsi="Times New Roman"/>
          <w:sz w:val="24"/>
          <w:szCs w:val="24"/>
        </w:rPr>
        <w:tab/>
        <w:t>Os Estados Partes recordam os diálogos estabelecidos ao abrigo do Artigo 13.12 (Comércio e Sistemas Agrícolas e Alimentares Sustentáveis), bem como ao abrigo do Capítulo 7º (Diálogos) do Acordo, e comprometem-se a utilizar ativamente estes fóruns para trocar informações sobre temas ou questões de interesse mútuo.</w:t>
      </w:r>
    </w:p>
    <w:p w14:paraId="4DE70040" w14:textId="77777777" w:rsidR="006136EE" w:rsidRPr="00CB38C2" w:rsidRDefault="00CD26F4" w:rsidP="00CB38C2">
      <w:pPr>
        <w:pStyle w:val="PargrafodaLista"/>
        <w:keepNext/>
        <w:keepLines/>
        <w:numPr>
          <w:ilvl w:val="0"/>
          <w:numId w:val="2"/>
        </w:numPr>
        <w:spacing w:line="320" w:lineRule="exact"/>
        <w:jc w:val="both"/>
        <w:rPr>
          <w:rFonts w:ascii="Times New Roman" w:hAnsi="Times New Roman"/>
          <w:b/>
          <w:bCs/>
          <w:lang w:val="pt-BR"/>
        </w:rPr>
      </w:pPr>
      <w:r w:rsidRPr="00CB38C2">
        <w:rPr>
          <w:rFonts w:ascii="Times New Roman" w:hAnsi="Times New Roman"/>
          <w:b/>
          <w:bCs/>
          <w:lang w:val="pt-BR"/>
        </w:rPr>
        <w:t>Normas e acordos internacionais do trabalho</w:t>
      </w:r>
    </w:p>
    <w:p w14:paraId="3201767C" w14:textId="5B4C47A4" w:rsidR="006136EE" w:rsidRPr="00CB38C2" w:rsidRDefault="00CD26F4" w:rsidP="00CB38C2">
      <w:pPr>
        <w:pStyle w:val="Body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B38C2">
        <w:rPr>
          <w:rFonts w:ascii="Times New Roman" w:hAnsi="Times New Roman"/>
          <w:sz w:val="24"/>
          <w:szCs w:val="24"/>
        </w:rPr>
        <w:t>22.</w:t>
      </w:r>
      <w:r w:rsidRPr="00CB38C2">
        <w:rPr>
          <w:rFonts w:ascii="Times New Roman" w:hAnsi="Times New Roman"/>
          <w:sz w:val="24"/>
          <w:szCs w:val="24"/>
        </w:rPr>
        <w:tab/>
        <w:t xml:space="preserve">Os Estados Partes comprometem-se a proteger os direitos </w:t>
      </w:r>
      <w:r w:rsidR="006205E9" w:rsidRPr="00CB38C2">
        <w:rPr>
          <w:rFonts w:ascii="Times New Roman" w:hAnsi="Times New Roman"/>
          <w:sz w:val="24"/>
          <w:szCs w:val="24"/>
        </w:rPr>
        <w:t>trabalhistas</w:t>
      </w:r>
      <w:r w:rsidRPr="00CB38C2">
        <w:rPr>
          <w:rFonts w:ascii="Times New Roman" w:hAnsi="Times New Roman"/>
          <w:sz w:val="24"/>
          <w:szCs w:val="24"/>
        </w:rPr>
        <w:t>, em conformidade com as obrigações decorrentes da adesão à Organização Internacional do Trabalho (OIT), e reconhecem o papel da OIT como organização multilateral neste domínio.</w:t>
      </w:r>
    </w:p>
    <w:p w14:paraId="7D2B47B6" w14:textId="77777777" w:rsidR="006136EE" w:rsidRPr="00CB38C2" w:rsidRDefault="00CD26F4" w:rsidP="00CB38C2">
      <w:pPr>
        <w:pStyle w:val="Body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B38C2">
        <w:rPr>
          <w:rFonts w:ascii="Times New Roman" w:hAnsi="Times New Roman"/>
          <w:sz w:val="24"/>
          <w:szCs w:val="24"/>
        </w:rPr>
        <w:t>23.</w:t>
      </w:r>
      <w:r w:rsidRPr="00CB38C2">
        <w:rPr>
          <w:rFonts w:ascii="Times New Roman" w:hAnsi="Times New Roman"/>
          <w:sz w:val="24"/>
          <w:szCs w:val="24"/>
        </w:rPr>
        <w:tab/>
        <w:t xml:space="preserve">Os Estados do MERCOSUL e os Estados da EFTA relembram as obrigações decorrentes da adesão à OIT, conforme estabelecido no Artigo 13.5 (Normas e acordos internacionais do trabalho) do Acordo, de aplicar efetivamente as convenções da OIT das quais são parte e o compromisso de envidar esforços contínuos para ratificar as convenções fundamentais da OIT, bem como as outras convenções classificadas como “atualizadas” pela OIT, respeitando o direito soberano de um Estado Parte de assumir outras obrigações internacionais relevantes. </w:t>
      </w:r>
    </w:p>
    <w:p w14:paraId="006B1B10" w14:textId="03163F43" w:rsidR="006136EE" w:rsidRPr="00CB38C2" w:rsidRDefault="00CD26F4" w:rsidP="00CB38C2">
      <w:pPr>
        <w:pStyle w:val="Body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B38C2">
        <w:rPr>
          <w:rFonts w:ascii="Times New Roman" w:hAnsi="Times New Roman"/>
          <w:sz w:val="24"/>
          <w:szCs w:val="24"/>
        </w:rPr>
        <w:t>24.</w:t>
      </w:r>
      <w:r w:rsidRPr="00CB38C2">
        <w:rPr>
          <w:rFonts w:ascii="Times New Roman" w:hAnsi="Times New Roman"/>
          <w:sz w:val="24"/>
          <w:szCs w:val="24"/>
        </w:rPr>
        <w:tab/>
        <w:t>Os Estados Partes recordam também as suas respe</w:t>
      </w:r>
      <w:r w:rsidR="006205E9" w:rsidRPr="00CB38C2">
        <w:rPr>
          <w:rFonts w:ascii="Times New Roman" w:hAnsi="Times New Roman"/>
          <w:sz w:val="24"/>
          <w:szCs w:val="24"/>
        </w:rPr>
        <w:t>c</w:t>
      </w:r>
      <w:r w:rsidRPr="00CB38C2">
        <w:rPr>
          <w:rFonts w:ascii="Times New Roman" w:hAnsi="Times New Roman"/>
          <w:sz w:val="24"/>
          <w:szCs w:val="24"/>
        </w:rPr>
        <w:t xml:space="preserve">tivas obrigações relacionadas com a Declaração da OIT sobre os Princípios e Direitos Fundamentais no Trabalho (1998), alterada em 2022, e o seu Seguimento, adotado pela Conferência Internacional do Trabalho na sua 86.ª Sessão, em 1998, e a Declaração do Centenário da OIT para o Futuro do Trabalho, de 2019. </w:t>
      </w:r>
    </w:p>
    <w:p w14:paraId="27F9F7BA" w14:textId="77777777" w:rsidR="006136EE" w:rsidRPr="00CB38C2" w:rsidRDefault="00CD26F4" w:rsidP="00CB38C2">
      <w:pPr>
        <w:pStyle w:val="Body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B38C2">
        <w:rPr>
          <w:rFonts w:ascii="Times New Roman" w:hAnsi="Times New Roman"/>
          <w:sz w:val="24"/>
          <w:szCs w:val="24"/>
        </w:rPr>
        <w:t>25.</w:t>
      </w:r>
      <w:r w:rsidRPr="00CB38C2">
        <w:rPr>
          <w:rFonts w:ascii="Times New Roman" w:hAnsi="Times New Roman"/>
          <w:sz w:val="24"/>
          <w:szCs w:val="24"/>
        </w:rPr>
        <w:tab/>
        <w:t>Além disso, conforme expresso no Artigo 13.5 (Normas e Acordos Internacionais do Trabalho) do Acordo, os Estados Partes comprometeram-se a garantir que os procedimentos administrativos e judiciais sejam acessíveis e disponíveis, a fim de permitir que sejam tomadas medidas eficazes contra as violações dos direitos trabalhistas referidos no Capítulo 13 (Comércio e Desenvolvimento Sustentável) do Acordo.</w:t>
      </w:r>
    </w:p>
    <w:p w14:paraId="3BA155EA" w14:textId="77777777" w:rsidR="006136EE" w:rsidRPr="00CB38C2" w:rsidRDefault="006136EE" w:rsidP="00CB38C2">
      <w:pPr>
        <w:pStyle w:val="Body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14:paraId="3769D1F4" w14:textId="77777777" w:rsidR="006136EE" w:rsidRPr="00CB38C2" w:rsidRDefault="00CD26F4" w:rsidP="00CB38C2">
      <w:pPr>
        <w:pStyle w:val="PargrafodaLista"/>
        <w:numPr>
          <w:ilvl w:val="0"/>
          <w:numId w:val="2"/>
        </w:numPr>
        <w:spacing w:line="320" w:lineRule="exact"/>
        <w:jc w:val="both"/>
        <w:rPr>
          <w:rFonts w:ascii="Times New Roman" w:hAnsi="Times New Roman"/>
          <w:lang w:val="pt-BR"/>
        </w:rPr>
      </w:pPr>
      <w:r w:rsidRPr="00CB38C2">
        <w:rPr>
          <w:rFonts w:ascii="Times New Roman" w:hAnsi="Times New Roman"/>
          <w:b/>
          <w:bCs/>
          <w:lang w:val="pt-BR"/>
        </w:rPr>
        <w:t>Cooperação</w:t>
      </w:r>
    </w:p>
    <w:p w14:paraId="71A85B00" w14:textId="5EEA1200" w:rsidR="006136EE" w:rsidRPr="00CB38C2" w:rsidRDefault="00CD26F4" w:rsidP="00CB38C2">
      <w:pPr>
        <w:pStyle w:val="Body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B38C2">
        <w:rPr>
          <w:rFonts w:ascii="Times New Roman" w:hAnsi="Times New Roman"/>
          <w:sz w:val="24"/>
          <w:szCs w:val="24"/>
        </w:rPr>
        <w:t>26.</w:t>
      </w:r>
      <w:r w:rsidRPr="00CB38C2">
        <w:rPr>
          <w:rFonts w:ascii="Times New Roman" w:hAnsi="Times New Roman"/>
          <w:sz w:val="24"/>
          <w:szCs w:val="24"/>
        </w:rPr>
        <w:tab/>
        <w:t xml:space="preserve">A fim de alcançar os objetivos expressos no Artigo 13.2 (Contexto e Objetivos) do Acordo, os Estados Partes destacam a importância de um sistema multilateral de comércio aberto e transparente, com a OMC no seu cerne, e da cooperação inter-regional, e concordam em trabalhar em conjunto na implementação dos seus respetivos compromissos multilaterais nas áreas </w:t>
      </w:r>
      <w:r w:rsidR="006205E9" w:rsidRPr="00CB38C2">
        <w:rPr>
          <w:rFonts w:ascii="Times New Roman" w:hAnsi="Times New Roman"/>
          <w:sz w:val="24"/>
          <w:szCs w:val="24"/>
        </w:rPr>
        <w:t>de mudança do clima</w:t>
      </w:r>
      <w:r w:rsidRPr="00CB38C2">
        <w:rPr>
          <w:rFonts w:ascii="Times New Roman" w:hAnsi="Times New Roman"/>
          <w:sz w:val="24"/>
          <w:szCs w:val="24"/>
        </w:rPr>
        <w:t xml:space="preserve">, biodiversidade, poluição ambiental e normas </w:t>
      </w:r>
      <w:r w:rsidR="006205E9" w:rsidRPr="00CB38C2">
        <w:rPr>
          <w:rFonts w:ascii="Times New Roman" w:hAnsi="Times New Roman"/>
          <w:sz w:val="24"/>
          <w:szCs w:val="24"/>
        </w:rPr>
        <w:t>trabalhistas</w:t>
      </w:r>
      <w:r w:rsidRPr="00CB38C2">
        <w:rPr>
          <w:rFonts w:ascii="Times New Roman" w:hAnsi="Times New Roman"/>
          <w:sz w:val="24"/>
          <w:szCs w:val="24"/>
        </w:rPr>
        <w:t xml:space="preserve">. </w:t>
      </w:r>
    </w:p>
    <w:p w14:paraId="62B7F546" w14:textId="77777777" w:rsidR="006136EE" w:rsidRPr="00CB38C2" w:rsidRDefault="006136EE" w:rsidP="00CB38C2">
      <w:pPr>
        <w:pStyle w:val="Body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14:paraId="46497C62" w14:textId="77777777" w:rsidR="006136EE" w:rsidRPr="00CB38C2" w:rsidRDefault="00CD26F4" w:rsidP="00CB38C2">
      <w:pPr>
        <w:pStyle w:val="PargrafodaLista"/>
        <w:numPr>
          <w:ilvl w:val="0"/>
          <w:numId w:val="2"/>
        </w:numPr>
        <w:spacing w:line="320" w:lineRule="exact"/>
        <w:jc w:val="both"/>
        <w:rPr>
          <w:rFonts w:ascii="Times New Roman" w:hAnsi="Times New Roman"/>
          <w:b/>
          <w:bCs/>
          <w:lang w:val="pt-BR"/>
        </w:rPr>
      </w:pPr>
      <w:r w:rsidRPr="00CB38C2">
        <w:rPr>
          <w:rFonts w:ascii="Times New Roman" w:hAnsi="Times New Roman"/>
          <w:b/>
          <w:bCs/>
          <w:lang w:val="pt-BR"/>
        </w:rPr>
        <w:t xml:space="preserve">Mulheres no comércio </w:t>
      </w:r>
    </w:p>
    <w:p w14:paraId="0C35A268" w14:textId="45D77A37" w:rsidR="006136EE" w:rsidRPr="00CB38C2" w:rsidRDefault="00CD26F4" w:rsidP="00CB38C2">
      <w:pPr>
        <w:pStyle w:val="Body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B38C2">
        <w:rPr>
          <w:rFonts w:ascii="Times New Roman" w:hAnsi="Times New Roman"/>
          <w:sz w:val="24"/>
          <w:szCs w:val="24"/>
        </w:rPr>
        <w:lastRenderedPageBreak/>
        <w:t xml:space="preserve">27. </w:t>
      </w:r>
      <w:r w:rsidRPr="00CB38C2">
        <w:rPr>
          <w:rFonts w:ascii="Times New Roman" w:hAnsi="Times New Roman"/>
          <w:sz w:val="24"/>
          <w:szCs w:val="24"/>
        </w:rPr>
        <w:tab/>
        <w:t>Os Estados Partes reconhecem a importante contribuição de todos os segmentos da sociedade, incluindo as mulheres, para o crescimento econômico por meio de sua participação nas atividades econômicas, incluindo o comércio internacional. Os Estados Partes também reconhecem que as muda</w:t>
      </w:r>
      <w:r w:rsidR="006205E9" w:rsidRPr="00CB38C2">
        <w:rPr>
          <w:rFonts w:ascii="Times New Roman" w:hAnsi="Times New Roman"/>
          <w:sz w:val="24"/>
          <w:szCs w:val="24"/>
        </w:rPr>
        <w:t>nças nos fluxos comerciais poderão</w:t>
      </w:r>
      <w:r w:rsidRPr="00CB38C2">
        <w:rPr>
          <w:rFonts w:ascii="Times New Roman" w:hAnsi="Times New Roman"/>
          <w:sz w:val="24"/>
          <w:szCs w:val="24"/>
        </w:rPr>
        <w:t xml:space="preserve"> ter um efeito diferenciado nas oportunidades de emprego e na participação de homens e mulheres, em seus rendimentos e bem-estar. Assim, os Estados Partes pretendem implementar o Acordo de forma a promover a igualdade de oportunidades e tratamento entre mulheres e homens nas políticas comerciais e de investimento, </w:t>
      </w:r>
      <w:r w:rsidR="006205E9" w:rsidRPr="00CB38C2">
        <w:rPr>
          <w:rFonts w:ascii="Times New Roman" w:hAnsi="Times New Roman"/>
          <w:sz w:val="24"/>
          <w:szCs w:val="24"/>
        </w:rPr>
        <w:t xml:space="preserve">e </w:t>
      </w:r>
      <w:r w:rsidRPr="00CB38C2">
        <w:rPr>
          <w:rFonts w:ascii="Times New Roman" w:hAnsi="Times New Roman"/>
          <w:sz w:val="24"/>
          <w:szCs w:val="24"/>
        </w:rPr>
        <w:t>reforçar a sua cooperação neste domínio. Essa cooperação pode abranger, entre outros, o intercâmbio de informações e melhores práticas relacionadas à coleta de dados que apoiem políticas comerciais destinadas a melhorar a capacidade e as condições das mulheres no comércio internacional.</w:t>
      </w:r>
    </w:p>
    <w:p w14:paraId="00A42B5A" w14:textId="77777777" w:rsidR="006136EE" w:rsidRPr="00CB38C2" w:rsidRDefault="006136EE" w:rsidP="00CB38C2">
      <w:pPr>
        <w:pStyle w:val="PargrafodaLista"/>
        <w:spacing w:line="320" w:lineRule="exact"/>
        <w:ind w:left="0"/>
        <w:jc w:val="both"/>
        <w:rPr>
          <w:rFonts w:ascii="Times New Roman" w:eastAsia="Times New Roman" w:hAnsi="Times New Roman" w:cs="Times New Roman"/>
          <w:lang w:val="pt-BR"/>
        </w:rPr>
      </w:pPr>
    </w:p>
    <w:p w14:paraId="351FDEAF" w14:textId="77777777" w:rsidR="006136EE" w:rsidRPr="00CB38C2" w:rsidRDefault="00CD26F4" w:rsidP="00CB38C2">
      <w:pPr>
        <w:pStyle w:val="PargrafodaLista"/>
        <w:numPr>
          <w:ilvl w:val="0"/>
          <w:numId w:val="6"/>
        </w:numPr>
        <w:spacing w:line="320" w:lineRule="exact"/>
        <w:jc w:val="both"/>
        <w:rPr>
          <w:rFonts w:ascii="Times New Roman" w:hAnsi="Times New Roman"/>
          <w:lang w:val="pt-BR"/>
        </w:rPr>
      </w:pPr>
      <w:r w:rsidRPr="00CB38C2">
        <w:rPr>
          <w:rFonts w:ascii="Times New Roman" w:hAnsi="Times New Roman"/>
          <w:b/>
          <w:bCs/>
          <w:lang w:val="pt-BR"/>
        </w:rPr>
        <w:t>Monitoramento e implementação</w:t>
      </w:r>
    </w:p>
    <w:p w14:paraId="22AEA1E4" w14:textId="6C8A897C" w:rsidR="006136EE" w:rsidRPr="00CB38C2" w:rsidRDefault="00CD26F4" w:rsidP="00CB38C2">
      <w:pPr>
        <w:pStyle w:val="Body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8C2">
        <w:rPr>
          <w:rFonts w:ascii="Times New Roman" w:hAnsi="Times New Roman"/>
          <w:sz w:val="24"/>
          <w:szCs w:val="24"/>
        </w:rPr>
        <w:t>28.</w:t>
      </w:r>
      <w:r w:rsidRPr="00CB38C2">
        <w:rPr>
          <w:rFonts w:ascii="Times New Roman" w:hAnsi="Times New Roman"/>
          <w:sz w:val="24"/>
          <w:szCs w:val="24"/>
        </w:rPr>
        <w:tab/>
        <w:t>Os Estados Partes concordam que o Comitê Conjunto estabelecido nos termos do Acordo supervisionará a implementação do Capítulo 13 (Comércio e Desenvolvimento Sustentável) e deste Entendimento.</w:t>
      </w:r>
    </w:p>
    <w:p w14:paraId="20855D4B" w14:textId="19C95083" w:rsidR="006136EE" w:rsidRPr="00CB38C2" w:rsidRDefault="00CD26F4" w:rsidP="00CB38C2">
      <w:pPr>
        <w:pStyle w:val="Body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8C2">
        <w:rPr>
          <w:rFonts w:ascii="Times New Roman" w:hAnsi="Times New Roman"/>
          <w:sz w:val="24"/>
          <w:szCs w:val="24"/>
        </w:rPr>
        <w:t>29.</w:t>
      </w:r>
      <w:r w:rsidRPr="00CB38C2">
        <w:rPr>
          <w:rFonts w:ascii="Times New Roman" w:hAnsi="Times New Roman"/>
          <w:sz w:val="24"/>
          <w:szCs w:val="24"/>
        </w:rPr>
        <w:tab/>
        <w:t>Conforme previsto no Artigo 13.14 (Implementação, Consultas e Painel de Peritos) do Acordo, as Partes não recorrerão à arbitragem nos termos do Capítulo 15 (Resolução de Controvérsias) do Acordo para qualquer questão decorrente do Capítulo 13 (Comércio e Desenvolvimento Sustentável) e do presente Entendimento.</w:t>
      </w:r>
    </w:p>
    <w:p w14:paraId="3758BD95" w14:textId="5B226BCF" w:rsidR="006136EE" w:rsidRPr="00CB38C2" w:rsidRDefault="00CD26F4" w:rsidP="00CB38C2">
      <w:pPr>
        <w:pStyle w:val="Body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B38C2">
        <w:rPr>
          <w:rFonts w:ascii="Times New Roman" w:hAnsi="Times New Roman"/>
          <w:sz w:val="24"/>
          <w:szCs w:val="24"/>
        </w:rPr>
        <w:t>30.</w:t>
      </w:r>
      <w:r w:rsidRPr="00CB38C2">
        <w:rPr>
          <w:rFonts w:ascii="Times New Roman" w:hAnsi="Times New Roman"/>
          <w:sz w:val="24"/>
          <w:szCs w:val="24"/>
        </w:rPr>
        <w:tab/>
        <w:t>Os Estados Partes salientam que o presente Entendimento não altera de forma alguma a natureza ou o âmbito dos compromissos assumidos no âmbito dos acordos internacionais relevantes acima referidos, bem como nos acordos aplicáveis da OMC.</w:t>
      </w:r>
    </w:p>
    <w:p w14:paraId="626DC938" w14:textId="528EC335" w:rsidR="006136EE" w:rsidRPr="00CB38C2" w:rsidRDefault="00CD26F4" w:rsidP="00CB38C2">
      <w:pPr>
        <w:pStyle w:val="Body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B38C2">
        <w:rPr>
          <w:rFonts w:ascii="Times New Roman" w:hAnsi="Times New Roman"/>
          <w:sz w:val="24"/>
          <w:szCs w:val="24"/>
        </w:rPr>
        <w:t>31.</w:t>
      </w:r>
      <w:r w:rsidRPr="00CB38C2">
        <w:rPr>
          <w:rFonts w:ascii="Times New Roman" w:hAnsi="Times New Roman"/>
          <w:sz w:val="24"/>
          <w:szCs w:val="24"/>
        </w:rPr>
        <w:tab/>
        <w:t>Os Estados Partes reconhecem ainda a importância do acesso à informação e de proporcionar às suas partes interessadas oportunidades para apresentarem contribuições relativas ao presente Entendimento e ao Capítulo 13 (Comércio e Desenvolvimento Sustentável) do Acordo, em conformidade com os seus respe</w:t>
      </w:r>
      <w:r w:rsidR="006205E9" w:rsidRPr="00CB38C2">
        <w:rPr>
          <w:rFonts w:ascii="Times New Roman" w:hAnsi="Times New Roman"/>
          <w:sz w:val="24"/>
          <w:szCs w:val="24"/>
        </w:rPr>
        <w:t>c</w:t>
      </w:r>
      <w:r w:rsidRPr="00CB38C2">
        <w:rPr>
          <w:rFonts w:ascii="Times New Roman" w:hAnsi="Times New Roman"/>
          <w:sz w:val="24"/>
          <w:szCs w:val="24"/>
        </w:rPr>
        <w:t>tivos quadros jurídicos.</w:t>
      </w:r>
    </w:p>
    <w:p w14:paraId="28CD4176" w14:textId="77777777" w:rsidR="006136EE" w:rsidRPr="00CB38C2" w:rsidRDefault="00CD26F4" w:rsidP="00CB38C2">
      <w:pPr>
        <w:pStyle w:val="Body"/>
        <w:spacing w:before="240"/>
        <w:jc w:val="both"/>
      </w:pPr>
      <w:r w:rsidRPr="00CB38C2">
        <w:rPr>
          <w:rFonts w:ascii="Times New Roman" w:hAnsi="Times New Roman"/>
          <w:sz w:val="24"/>
          <w:szCs w:val="24"/>
        </w:rPr>
        <w:t>________________</w:t>
      </w:r>
      <w:bookmarkEnd w:id="1"/>
    </w:p>
    <w:sectPr w:rsidR="006136EE" w:rsidRPr="00CB38C2">
      <w:headerReference w:type="default" r:id="rId7"/>
      <w:footerReference w:type="default" r:id="rId8"/>
      <w:pgSz w:w="11900" w:h="16840"/>
      <w:pgMar w:top="141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E139D4" w14:textId="77777777" w:rsidR="00160074" w:rsidRDefault="00160074">
      <w:r>
        <w:separator/>
      </w:r>
    </w:p>
  </w:endnote>
  <w:endnote w:type="continuationSeparator" w:id="0">
    <w:p w14:paraId="7C4D9EFB" w14:textId="77777777" w:rsidR="00160074" w:rsidRDefault="0016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F677C6" w14:textId="77777777" w:rsidR="006136EE" w:rsidRDefault="00CD26F4">
    <w:pPr>
      <w:pStyle w:val="Rodap"/>
      <w:tabs>
        <w:tab w:val="clear" w:pos="9026"/>
        <w:tab w:val="right" w:pos="8478"/>
      </w:tabs>
      <w:jc w:val="center"/>
    </w:pPr>
    <w:r>
      <w:rPr>
        <w:rFonts w:ascii="Times New Roman" w:hAnsi="Times New Roman"/>
        <w:sz w:val="24"/>
        <w:szCs w:val="24"/>
      </w:rPr>
      <w:t xml:space="preserve">- </w:t>
    </w:r>
    <w:r>
      <w:rPr>
        <w:rFonts w:ascii="Times New Roman" w:eastAsia="Times New Roman" w:hAnsi="Times New Roman" w:cs="Times New Roman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sz w:val="24"/>
        <w:szCs w:val="24"/>
      </w:rPr>
      <w:instrText xml:space="preserve"> PAGE </w:instrText>
    </w:r>
    <w:r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CB38C2">
      <w:rPr>
        <w:rFonts w:ascii="Times New Roman" w:eastAsia="Times New Roman" w:hAnsi="Times New Roman" w:cs="Times New Roman"/>
        <w:noProof/>
        <w:sz w:val="24"/>
        <w:szCs w:val="24"/>
      </w:rPr>
      <w:t>2</w:t>
    </w:r>
    <w:r>
      <w:rPr>
        <w:rFonts w:ascii="Times New Roman" w:eastAsia="Times New Roman" w:hAnsi="Times New Roman" w:cs="Times New Roman"/>
        <w:sz w:val="24"/>
        <w:szCs w:val="24"/>
      </w:rPr>
      <w:fldChar w:fldCharType="end"/>
    </w:r>
    <w:r>
      <w:rPr>
        <w:rFonts w:ascii="Times New Roman" w:hAnsi="Times New Roman"/>
        <w:sz w:val="24"/>
        <w:szCs w:val="24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0AA3C7" w14:textId="77777777" w:rsidR="00160074" w:rsidRDefault="00160074">
      <w:r>
        <w:separator/>
      </w:r>
    </w:p>
  </w:footnote>
  <w:footnote w:type="continuationSeparator" w:id="0">
    <w:p w14:paraId="0E14A560" w14:textId="77777777" w:rsidR="00160074" w:rsidRDefault="00160074">
      <w:r>
        <w:continuationSeparator/>
      </w:r>
    </w:p>
  </w:footnote>
  <w:footnote w:type="continuationNotice" w:id="1">
    <w:p w14:paraId="61347E2E" w14:textId="77777777" w:rsidR="00160074" w:rsidRDefault="00160074"/>
  </w:footnote>
  <w:footnote w:id="2">
    <w:p w14:paraId="73E7EB17" w14:textId="5B9189B5" w:rsidR="006136EE" w:rsidRDefault="00CD26F4">
      <w:pPr>
        <w:pStyle w:val="Textodenotaderodap"/>
      </w:pPr>
      <w:r>
        <w:rPr>
          <w:rStyle w:val="Refdenotaderodap"/>
        </w:rPr>
        <w:footnoteRef/>
      </w:r>
      <w:r>
        <w:rPr>
          <w:rFonts w:eastAsia="Arial Unicode MS" w:cs="Arial Unicode MS"/>
        </w:rPr>
        <w:tab/>
        <w:t>Para os fins do presente Entendimento, “Estado Parte” significa um Estado da EFTA ou um Estado do MERCOSUL.</w:t>
      </w:r>
    </w:p>
  </w:footnote>
  <w:footnote w:id="3">
    <w:p w14:paraId="2332C57F" w14:textId="77777777" w:rsidR="006136EE" w:rsidRDefault="00CD26F4">
      <w:pPr>
        <w:pStyle w:val="Textodenotaderodap"/>
      </w:pPr>
      <w:r>
        <w:rPr>
          <w:kern w:val="2"/>
          <w:sz w:val="24"/>
          <w:szCs w:val="24"/>
          <w:vertAlign w:val="superscript"/>
        </w:rPr>
        <w:footnoteRef/>
      </w:r>
      <w:r>
        <w:rPr>
          <w:rFonts w:eastAsia="Arial Unicode MS" w:cs="Arial Unicode MS"/>
        </w:rPr>
        <w:t xml:space="preserve"> </w:t>
      </w:r>
      <w:r>
        <w:rPr>
          <w:rFonts w:eastAsia="Arial Unicode MS" w:cs="Arial Unicode MS"/>
        </w:rPr>
        <w:tab/>
        <w:t>Decisão 15/4 da CBD COP 15, Anexo.</w:t>
      </w:r>
    </w:p>
  </w:footnote>
  <w:footnote w:id="4">
    <w:p w14:paraId="6DCF6197" w14:textId="77777777" w:rsidR="006136EE" w:rsidRDefault="00CD26F4">
      <w:pPr>
        <w:pStyle w:val="Textodenotaderodap"/>
      </w:pPr>
      <w:r>
        <w:rPr>
          <w:kern w:val="2"/>
          <w:sz w:val="24"/>
          <w:szCs w:val="24"/>
          <w:vertAlign w:val="superscript"/>
        </w:rPr>
        <w:footnoteRef/>
      </w:r>
      <w:r>
        <w:rPr>
          <w:rFonts w:eastAsia="Arial Unicode MS" w:cs="Arial Unicode MS"/>
        </w:rPr>
        <w:t xml:space="preserve"> </w:t>
      </w:r>
      <w:r>
        <w:rPr>
          <w:rFonts w:eastAsia="Arial Unicode MS" w:cs="Arial Unicode MS"/>
        </w:rPr>
        <w:tab/>
      </w:r>
      <w:r>
        <w:rPr>
          <w:rFonts w:eastAsia="Arial Unicode MS" w:cs="Arial Unicode MS"/>
        </w:rPr>
        <w:t>Adotado dentro da UNFCCC em FCCC/CP/2015/10/Add.1, deliberação 1/CP.21.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D23F2B" w14:textId="77777777" w:rsidR="006136EE" w:rsidRDefault="006136EE">
    <w:pPr>
      <w:pStyle w:val="HeaderFoot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B753BC"/>
    <w:multiLevelType w:val="hybridMultilevel"/>
    <w:tmpl w:val="17F212F0"/>
    <w:styleLink w:val="ImportedStyle1"/>
    <w:lvl w:ilvl="0" w:tplc="F2762890">
      <w:start w:val="1"/>
      <w:numFmt w:val="upperRoman"/>
      <w:lvlText w:val="%1."/>
      <w:lvlJc w:val="left"/>
      <w:pPr>
        <w:ind w:left="709" w:hanging="53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E9A965A">
      <w:start w:val="1"/>
      <w:numFmt w:val="lowerLetter"/>
      <w:lvlText w:val="%2."/>
      <w:lvlJc w:val="left"/>
      <w:pPr>
        <w:ind w:left="1506" w:hanging="42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CBC6D8C">
      <w:start w:val="1"/>
      <w:numFmt w:val="lowerRoman"/>
      <w:lvlText w:val="%3."/>
      <w:lvlJc w:val="left"/>
      <w:pPr>
        <w:ind w:left="2226" w:hanging="35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6843EC4">
      <w:start w:val="1"/>
      <w:numFmt w:val="decimal"/>
      <w:lvlText w:val="%4."/>
      <w:lvlJc w:val="left"/>
      <w:pPr>
        <w:ind w:left="2946" w:hanging="42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D4ED74">
      <w:start w:val="1"/>
      <w:numFmt w:val="lowerLetter"/>
      <w:lvlText w:val="%5."/>
      <w:lvlJc w:val="left"/>
      <w:pPr>
        <w:ind w:left="3666" w:hanging="42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97AC9A4">
      <w:start w:val="1"/>
      <w:numFmt w:val="lowerRoman"/>
      <w:lvlText w:val="%6."/>
      <w:lvlJc w:val="left"/>
      <w:pPr>
        <w:ind w:left="4386" w:hanging="35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B4EB64C">
      <w:start w:val="1"/>
      <w:numFmt w:val="decimal"/>
      <w:lvlText w:val="%7."/>
      <w:lvlJc w:val="left"/>
      <w:pPr>
        <w:ind w:left="5106" w:hanging="42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056CCDA">
      <w:start w:val="1"/>
      <w:numFmt w:val="lowerLetter"/>
      <w:lvlText w:val="%8."/>
      <w:lvlJc w:val="left"/>
      <w:pPr>
        <w:ind w:left="5826" w:hanging="42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B32278E">
      <w:start w:val="1"/>
      <w:numFmt w:val="lowerRoman"/>
      <w:lvlText w:val="%9."/>
      <w:lvlJc w:val="left"/>
      <w:pPr>
        <w:ind w:left="6546" w:hanging="35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60265AA5"/>
    <w:multiLevelType w:val="hybridMultilevel"/>
    <w:tmpl w:val="5E960AF4"/>
    <w:styleLink w:val="ImportedStyle2"/>
    <w:lvl w:ilvl="0" w:tplc="B2DE7732">
      <w:start w:val="1"/>
      <w:numFmt w:val="decimal"/>
      <w:lvlText w:val="%1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82907A">
      <w:start w:val="1"/>
      <w:numFmt w:val="lowerLetter"/>
      <w:lvlText w:val="%2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96436FC">
      <w:start w:val="1"/>
      <w:numFmt w:val="lowerRoman"/>
      <w:lvlText w:val="%3."/>
      <w:lvlJc w:val="left"/>
      <w:pPr>
        <w:ind w:left="1440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DC846A6">
      <w:start w:val="1"/>
      <w:numFmt w:val="decimal"/>
      <w:lvlText w:val="%4."/>
      <w:lvlJc w:val="left"/>
      <w:pPr>
        <w:ind w:left="216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7207BD4">
      <w:start w:val="1"/>
      <w:numFmt w:val="lowerLetter"/>
      <w:lvlText w:val="%5."/>
      <w:lvlJc w:val="left"/>
      <w:pPr>
        <w:ind w:left="288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79844A6">
      <w:start w:val="1"/>
      <w:numFmt w:val="lowerRoman"/>
      <w:lvlText w:val="%6."/>
      <w:lvlJc w:val="left"/>
      <w:pPr>
        <w:ind w:left="3600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C09DBA">
      <w:start w:val="1"/>
      <w:numFmt w:val="decimal"/>
      <w:lvlText w:val="%7."/>
      <w:lvlJc w:val="left"/>
      <w:pPr>
        <w:ind w:left="43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10B2D2">
      <w:start w:val="1"/>
      <w:numFmt w:val="lowerLetter"/>
      <w:lvlText w:val="%8."/>
      <w:lvlJc w:val="left"/>
      <w:pPr>
        <w:ind w:left="504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384BACA">
      <w:start w:val="1"/>
      <w:numFmt w:val="lowerRoman"/>
      <w:lvlText w:val="%9."/>
      <w:lvlJc w:val="left"/>
      <w:pPr>
        <w:ind w:left="5760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67061F2B"/>
    <w:multiLevelType w:val="hybridMultilevel"/>
    <w:tmpl w:val="17F212F0"/>
    <w:numStyleLink w:val="ImportedStyle1"/>
  </w:abstractNum>
  <w:abstractNum w:abstractNumId="3" w15:restartNumberingAfterBreak="0">
    <w:nsid w:val="68F37C47"/>
    <w:multiLevelType w:val="hybridMultilevel"/>
    <w:tmpl w:val="5E960AF4"/>
    <w:numStyleLink w:val="ImportedStyle2"/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2"/>
    <w:lvlOverride w:ilvl="0">
      <w:startOverride w:val="2"/>
    </w:lvlOverride>
  </w:num>
  <w:num w:numId="6">
    <w:abstractNumId w:val="2"/>
    <w:lvlOverride w:ilvl="0">
      <w:lvl w:ilvl="0" w:tplc="2998210C">
        <w:start w:val="1"/>
        <w:numFmt w:val="upperRoman"/>
        <w:lvlText w:val="%1."/>
        <w:lvlJc w:val="left"/>
        <w:pPr>
          <w:ind w:left="709" w:hanging="5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BA0F4FC">
        <w:start w:val="1"/>
        <w:numFmt w:val="lowerLetter"/>
        <w:lvlText w:val="%2."/>
        <w:lvlJc w:val="left"/>
        <w:pPr>
          <w:ind w:left="150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7403CC4">
        <w:start w:val="1"/>
        <w:numFmt w:val="lowerRoman"/>
        <w:lvlText w:val="%3."/>
        <w:lvlJc w:val="left"/>
        <w:pPr>
          <w:ind w:left="2226" w:hanging="3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3F0A36A">
        <w:start w:val="1"/>
        <w:numFmt w:val="decimal"/>
        <w:lvlText w:val="%4."/>
        <w:lvlJc w:val="left"/>
        <w:pPr>
          <w:ind w:left="29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072A538">
        <w:start w:val="1"/>
        <w:numFmt w:val="lowerLetter"/>
        <w:lvlText w:val="%5."/>
        <w:lvlJc w:val="left"/>
        <w:pPr>
          <w:ind w:left="36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D3CE246">
        <w:start w:val="1"/>
        <w:numFmt w:val="lowerRoman"/>
        <w:lvlText w:val="%6."/>
        <w:lvlJc w:val="left"/>
        <w:pPr>
          <w:ind w:left="4386" w:hanging="3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E606F26">
        <w:start w:val="1"/>
        <w:numFmt w:val="decimal"/>
        <w:lvlText w:val="%7."/>
        <w:lvlJc w:val="left"/>
        <w:pPr>
          <w:ind w:left="510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D8AE1C8">
        <w:start w:val="1"/>
        <w:numFmt w:val="lowerLetter"/>
        <w:lvlText w:val="%8."/>
        <w:lvlJc w:val="left"/>
        <w:pPr>
          <w:ind w:left="58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93CEFC8">
        <w:start w:val="1"/>
        <w:numFmt w:val="lowerRoman"/>
        <w:lvlText w:val="%9."/>
        <w:lvlJc w:val="left"/>
        <w:pPr>
          <w:ind w:left="6546" w:hanging="3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6EE"/>
    <w:rsid w:val="00160074"/>
    <w:rsid w:val="00257AE4"/>
    <w:rsid w:val="003D74EC"/>
    <w:rsid w:val="004D3397"/>
    <w:rsid w:val="006136EE"/>
    <w:rsid w:val="006205E9"/>
    <w:rsid w:val="007812B0"/>
    <w:rsid w:val="008D39D8"/>
    <w:rsid w:val="00BA55BD"/>
    <w:rsid w:val="00CA110D"/>
    <w:rsid w:val="00CB38C2"/>
    <w:rsid w:val="00CD26F4"/>
    <w:rsid w:val="00E77573"/>
    <w:rsid w:val="00F10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F19A"/>
  <w15:docId w15:val="{F2D5F0D0-B2A1-42FC-824A-028557AB7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pt-BR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Rodap">
    <w:name w:val="footer"/>
    <w:pPr>
      <w:tabs>
        <w:tab w:val="center" w:pos="4513"/>
        <w:tab w:val="right" w:pos="9026"/>
      </w:tabs>
    </w:pPr>
    <w:rPr>
      <w:rFonts w:ascii="Aptos" w:eastAsia="Aptos" w:hAnsi="Aptos" w:cs="Aptos"/>
      <w:color w:val="000000"/>
      <w:sz w:val="22"/>
      <w:szCs w:val="22"/>
      <w:u w:color="000000"/>
      <w:lang w:val="pt-PT"/>
    </w:rPr>
  </w:style>
  <w:style w:type="paragraph" w:customStyle="1" w:styleId="FTAchaptertitle">
    <w:name w:val="FTA chapter title"/>
    <w:pPr>
      <w:keepNext/>
      <w:keepLines/>
      <w:spacing w:line="480" w:lineRule="auto"/>
      <w:jc w:val="center"/>
      <w:outlineLvl w:val="0"/>
    </w:pPr>
    <w:rPr>
      <w:rFonts w:eastAsia="Times New Roman"/>
      <w:b/>
      <w:bCs/>
      <w:caps/>
      <w:color w:val="000000"/>
      <w:sz w:val="24"/>
      <w:szCs w:val="24"/>
      <w:u w:color="000000"/>
      <w:lang w:val="pt-PT"/>
    </w:rPr>
  </w:style>
  <w:style w:type="paragraph" w:customStyle="1" w:styleId="Default">
    <w:name w:val="Default"/>
    <w:rPr>
      <w:rFonts w:eastAsia="Times New Roman"/>
      <w:color w:val="000000"/>
      <w:sz w:val="24"/>
      <w:szCs w:val="24"/>
      <w:u w:color="000000"/>
      <w:lang w:val="pt-PT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pPr>
      <w:spacing w:after="160" w:line="259" w:lineRule="auto"/>
    </w:pPr>
    <w:rPr>
      <w:rFonts w:ascii="Aptos" w:eastAsia="Aptos" w:hAnsi="Aptos" w:cs="Apto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Corpodetexto">
    <w:name w:val="Body Text"/>
    <w:pPr>
      <w:spacing w:after="120"/>
    </w:pPr>
    <w:rPr>
      <w:rFonts w:cs="Arial Unicode MS"/>
      <w:color w:val="000000"/>
      <w:sz w:val="24"/>
      <w:szCs w:val="24"/>
      <w:u w:color="000000"/>
      <w:lang w:val="pt-PT"/>
    </w:rPr>
  </w:style>
  <w:style w:type="character" w:styleId="Refdenotaderodap">
    <w:name w:val="footnote reference"/>
    <w:rPr>
      <w:vertAlign w:val="superscript"/>
    </w:rPr>
  </w:style>
  <w:style w:type="paragraph" w:styleId="Textodenotaderodap">
    <w:name w:val="footnote text"/>
    <w:rPr>
      <w:rFonts w:eastAsia="Times New Roman"/>
      <w:color w:val="000000"/>
      <w:u w:color="000000"/>
      <w:lang w:val="pt-PT"/>
    </w:rPr>
  </w:style>
  <w:style w:type="paragraph" w:styleId="PargrafodaLista">
    <w:name w:val="List Paragraph"/>
    <w:pPr>
      <w:spacing w:after="160" w:line="259" w:lineRule="auto"/>
      <w:ind w:left="720"/>
    </w:pPr>
    <w:rPr>
      <w:rFonts w:ascii="Aptos" w:eastAsia="Aptos" w:hAnsi="Aptos" w:cs="Aptos"/>
      <w:color w:val="000000"/>
      <w:sz w:val="22"/>
      <w:szCs w:val="22"/>
      <w:u w:color="000000"/>
      <w:lang w:val="pt-PT"/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paragraph" w:customStyle="1" w:styleId="FTAlisttext">
    <w:name w:val="FTA list text"/>
    <w:pPr>
      <w:spacing w:after="240"/>
      <w:jc w:val="both"/>
    </w:pPr>
    <w:rPr>
      <w:rFonts w:cs="Arial Unicode MS"/>
      <w:color w:val="000000"/>
      <w:sz w:val="24"/>
      <w:szCs w:val="24"/>
      <w:u w:color="000000"/>
      <w:lang w:val="pt-P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lang w:val="en-US" w:eastAsia="en-US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812B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812B0"/>
    <w:rPr>
      <w:rFonts w:ascii="Segoe UI" w:hAnsi="Segoe UI" w:cs="Segoe UI"/>
      <w:sz w:val="18"/>
      <w:szCs w:val="18"/>
      <w:lang w:val="en-US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812B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812B0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2377</Words>
  <Characters>12837</Characters>
  <Application>Microsoft Office Word</Application>
  <DocSecurity>0</DocSecurity>
  <Lines>106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Carolina Costellini de Souza</dc:creator>
  <cp:lastModifiedBy>Reis de Souza Neto</cp:lastModifiedBy>
  <cp:revision>10</cp:revision>
  <dcterms:created xsi:type="dcterms:W3CDTF">2026-03-30T12:52:00Z</dcterms:created>
  <dcterms:modified xsi:type="dcterms:W3CDTF">2026-04-09T13:55:00Z</dcterms:modified>
</cp:coreProperties>
</file>